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16A3" w14:textId="77777777" w:rsidR="00041BBE" w:rsidRDefault="00041BBE">
      <w:pPr>
        <w:rPr>
          <w:rFonts w:cs="Courier"/>
        </w:rPr>
        <w:sectPr w:rsidR="00041BBE">
          <w:headerReference w:type="default" r:id="rId8"/>
          <w:pgSz w:w="12240" w:h="15840"/>
          <w:pgMar w:top="1728" w:right="1296" w:bottom="1296" w:left="1296" w:header="720" w:footer="720" w:gutter="0"/>
          <w:pgNumType w:start="1"/>
          <w:cols w:space="720"/>
          <w:noEndnote/>
        </w:sectPr>
      </w:pPr>
    </w:p>
    <w:p w14:paraId="4C252C7A" w14:textId="77777777" w:rsidR="00041BBE" w:rsidRDefault="00041BBE">
      <w:pPr>
        <w:widowControl/>
        <w:jc w:val="center"/>
        <w:rPr>
          <w:rFonts w:ascii="Arial" w:hAnsi="Arial" w:cs="Arial"/>
          <w:b/>
          <w:bCs/>
        </w:rPr>
      </w:pPr>
      <w:bookmarkStart w:id="0" w:name="DOC_ID_0"/>
      <w:bookmarkStart w:id="1" w:name="DOC_ID_0_0"/>
      <w:bookmarkStart w:id="2" w:name="_Hlk94799649"/>
      <w:bookmarkEnd w:id="0"/>
      <w:bookmarkEnd w:id="1"/>
      <w:proofErr w:type="gramStart"/>
      <w:r>
        <w:rPr>
          <w:rFonts w:ascii="Arial" w:hAnsi="Arial" w:cs="Arial"/>
          <w:b/>
          <w:bCs/>
        </w:rPr>
        <w:t>Particulars of</w:t>
      </w:r>
      <w:proofErr w:type="gramEnd"/>
      <w:r>
        <w:rPr>
          <w:rFonts w:ascii="Arial" w:hAnsi="Arial" w:cs="Arial"/>
          <w:b/>
          <w:bCs/>
        </w:rPr>
        <w:t xml:space="preserve"> claim by consumer in respect of non-conforming goods claiming repair or replacement or reduction of the purchase price</w:t>
      </w:r>
      <w:r>
        <w:rPr>
          <w:rFonts w:ascii="Arial" w:hAnsi="Arial" w:cs="Arial"/>
          <w:b/>
          <w:bCs/>
          <w:sz w:val="16"/>
          <w:szCs w:val="16"/>
          <w:vertAlign w:val="superscript"/>
        </w:rPr>
        <w:t>1</w:t>
      </w:r>
    </w:p>
    <w:p w14:paraId="4928262D" w14:textId="77777777" w:rsidR="00041BBE" w:rsidRDefault="00041BBE">
      <w:pPr>
        <w:widowControl/>
        <w:rPr>
          <w:rFonts w:ascii="Arial" w:hAnsi="Arial" w:cs="Arial"/>
        </w:rPr>
      </w:pPr>
    </w:p>
    <w:p w14:paraId="244D6EBB" w14:textId="77777777" w:rsidR="00041BBE" w:rsidRDefault="00041BBE">
      <w:pPr>
        <w:widowControl/>
        <w:spacing w:before="120"/>
        <w:rPr>
          <w:rFonts w:ascii="Arial" w:hAnsi="Arial" w:cs="Arial"/>
        </w:rPr>
      </w:pPr>
      <w:r>
        <w:rPr>
          <w:rFonts w:ascii="Arial" w:hAnsi="Arial" w:cs="Arial"/>
        </w:rPr>
        <w:t>Claim No. [</w:t>
      </w:r>
      <w:r>
        <w:rPr>
          <w:rFonts w:ascii="Arial" w:hAnsi="Arial" w:cs="Arial"/>
          <w:i/>
          <w:iCs/>
        </w:rPr>
        <w:t>number</w:t>
      </w:r>
      <w:r>
        <w:rPr>
          <w:rFonts w:ascii="Arial" w:hAnsi="Arial" w:cs="Arial"/>
        </w:rPr>
        <w:t>]</w:t>
      </w:r>
    </w:p>
    <w:p w14:paraId="499DC25E" w14:textId="77777777" w:rsidR="00041BBE" w:rsidRDefault="00041BBE">
      <w:pPr>
        <w:widowControl/>
        <w:spacing w:before="120"/>
        <w:rPr>
          <w:rFonts w:ascii="Arial" w:hAnsi="Arial" w:cs="Arial"/>
        </w:rPr>
      </w:pPr>
      <w:r>
        <w:rPr>
          <w:rFonts w:ascii="Arial" w:hAnsi="Arial" w:cs="Arial"/>
        </w:rPr>
        <w:t>IN THE COUNTY COURT AT [</w:t>
      </w:r>
      <w:r>
        <w:rPr>
          <w:rFonts w:ascii="Arial" w:hAnsi="Arial" w:cs="Arial"/>
          <w:i/>
          <w:iCs/>
        </w:rPr>
        <w:t>location</w:t>
      </w:r>
      <w:r>
        <w:rPr>
          <w:rFonts w:ascii="Arial" w:hAnsi="Arial" w:cs="Arial"/>
        </w:rPr>
        <w:t>]</w:t>
      </w:r>
    </w:p>
    <w:p w14:paraId="44366019" w14:textId="77777777" w:rsidR="00041BBE" w:rsidRDefault="00041BBE">
      <w:pPr>
        <w:widowControl/>
        <w:rPr>
          <w:rFonts w:ascii="Arial" w:hAnsi="Arial" w:cs="Arial"/>
        </w:rPr>
      </w:pPr>
    </w:p>
    <w:p w14:paraId="751171A6" w14:textId="77777777" w:rsidR="00041BBE" w:rsidRDefault="00041BBE">
      <w:pPr>
        <w:pStyle w:val="ClauseLevel1"/>
        <w:widowControl/>
        <w:numPr>
          <w:ilvl w:val="0"/>
          <w:numId w:val="1"/>
        </w:numPr>
        <w:adjustRightInd/>
        <w:rPr>
          <w:color w:val="auto"/>
        </w:rPr>
      </w:pPr>
      <w:r>
        <w:rPr>
          <w:color w:val="auto"/>
        </w:rPr>
        <w:t>[</w:t>
      </w:r>
      <w:r>
        <w:rPr>
          <w:i/>
          <w:iCs/>
          <w:color w:val="auto"/>
        </w:rPr>
        <w:t>name</w:t>
      </w:r>
      <w:r>
        <w:rPr>
          <w:color w:val="auto"/>
        </w:rPr>
        <w:t>]        Claimant</w:t>
      </w:r>
    </w:p>
    <w:p w14:paraId="3941F3F4" w14:textId="77777777" w:rsidR="00041BBE" w:rsidRDefault="00041BBE">
      <w:pPr>
        <w:widowControl/>
        <w:rPr>
          <w:rFonts w:ascii="Arial" w:hAnsi="Arial" w:cs="Arial"/>
        </w:rPr>
      </w:pPr>
    </w:p>
    <w:p w14:paraId="32389ADA" w14:textId="77777777" w:rsidR="00041BBE" w:rsidRDefault="00041BBE">
      <w:pPr>
        <w:pStyle w:val="Container"/>
        <w:widowControl/>
        <w:numPr>
          <w:ilvl w:val="0"/>
          <w:numId w:val="1"/>
        </w:numPr>
        <w:adjustRightInd/>
        <w:rPr>
          <w:color w:val="auto"/>
        </w:rPr>
      </w:pPr>
      <w:r>
        <w:rPr>
          <w:color w:val="auto"/>
        </w:rPr>
        <w:t>and</w:t>
      </w:r>
    </w:p>
    <w:p w14:paraId="4099746A" w14:textId="77777777" w:rsidR="00041BBE" w:rsidRDefault="00041BBE">
      <w:pPr>
        <w:widowControl/>
        <w:rPr>
          <w:rFonts w:ascii="Arial" w:hAnsi="Arial" w:cs="Arial"/>
        </w:rPr>
      </w:pPr>
    </w:p>
    <w:p w14:paraId="5A13CA77" w14:textId="77777777" w:rsidR="00041BBE" w:rsidRDefault="00041BBE">
      <w:pPr>
        <w:pStyle w:val="ClauseLevel1"/>
        <w:widowControl/>
        <w:numPr>
          <w:ilvl w:val="0"/>
          <w:numId w:val="1"/>
        </w:numPr>
        <w:adjustRightInd/>
        <w:rPr>
          <w:color w:val="auto"/>
        </w:rPr>
      </w:pPr>
      <w:r>
        <w:rPr>
          <w:color w:val="auto"/>
        </w:rPr>
        <w:t>[</w:t>
      </w:r>
      <w:r>
        <w:rPr>
          <w:i/>
          <w:iCs/>
          <w:color w:val="auto"/>
        </w:rPr>
        <w:t>name</w:t>
      </w:r>
      <w:r>
        <w:rPr>
          <w:color w:val="auto"/>
        </w:rPr>
        <w:t>]        Defendant</w:t>
      </w:r>
    </w:p>
    <w:p w14:paraId="444B2DC4" w14:textId="77777777" w:rsidR="00041BBE" w:rsidRDefault="00041BBE">
      <w:pPr>
        <w:widowControl/>
        <w:rPr>
          <w:rFonts w:ascii="Arial" w:hAnsi="Arial" w:cs="Arial"/>
        </w:rPr>
      </w:pPr>
    </w:p>
    <w:p w14:paraId="13279FAF" w14:textId="77777777" w:rsidR="00041BBE" w:rsidRDefault="00041BBE">
      <w:pPr>
        <w:widowControl/>
        <w:rPr>
          <w:rFonts w:ascii="Arial" w:hAnsi="Arial" w:cs="Arial"/>
        </w:rPr>
      </w:pPr>
      <w:r>
        <w:rPr>
          <w:rFonts w:ascii="Arial" w:hAnsi="Arial" w:cs="Arial"/>
          <w:b/>
          <w:bCs/>
        </w:rPr>
        <w:t>PARTICULARS OF CLAIM</w:t>
      </w:r>
    </w:p>
    <w:bookmarkEnd w:id="2"/>
    <w:p w14:paraId="7225AA21" w14:textId="77777777" w:rsidR="00041BBE" w:rsidRDefault="00041BBE">
      <w:pPr>
        <w:widowControl/>
        <w:rPr>
          <w:rFonts w:ascii="Arial" w:hAnsi="Arial" w:cs="Arial"/>
        </w:rPr>
      </w:pPr>
    </w:p>
    <w:p w14:paraId="29FC9E9D" w14:textId="77777777" w:rsidR="00041BBE" w:rsidRDefault="00041BBE">
      <w:pPr>
        <w:pStyle w:val="ClauseLevel1"/>
        <w:widowControl/>
        <w:numPr>
          <w:ilvl w:val="0"/>
          <w:numId w:val="2"/>
        </w:numPr>
        <w:adjustRightInd/>
        <w:rPr>
          <w:color w:val="auto"/>
        </w:rPr>
      </w:pPr>
      <w:r>
        <w:rPr>
          <w:color w:val="auto"/>
        </w:rPr>
        <w:t>The Defendant was and is a retailer and supplier of [</w:t>
      </w:r>
      <w:r w:rsidR="00B814E4">
        <w:rPr>
          <w:i/>
          <w:iCs/>
          <w:color w:val="auto"/>
        </w:rPr>
        <w:t>tools and other gardening equipment]</w:t>
      </w:r>
      <w:r>
        <w:rPr>
          <w:color w:val="auto"/>
        </w:rPr>
        <w:t>.</w:t>
      </w:r>
    </w:p>
    <w:p w14:paraId="5B5DB2CB" w14:textId="77777777" w:rsidR="00041BBE" w:rsidRDefault="00041BBE">
      <w:pPr>
        <w:pStyle w:val="ClauseLevel1"/>
        <w:widowControl/>
        <w:numPr>
          <w:ilvl w:val="0"/>
          <w:numId w:val="3"/>
        </w:numPr>
        <w:adjustRightInd/>
        <w:rPr>
          <w:color w:val="auto"/>
        </w:rPr>
      </w:pPr>
      <w:r>
        <w:rPr>
          <w:color w:val="auto"/>
        </w:rPr>
        <w:t xml:space="preserve">The Claimant </w:t>
      </w:r>
      <w:bookmarkStart w:id="3" w:name="_Hlk94801556"/>
      <w:r>
        <w:rPr>
          <w:color w:val="auto"/>
        </w:rPr>
        <w:t>was at all material times dealing as a consumer</w:t>
      </w:r>
      <w:bookmarkEnd w:id="3"/>
      <w:r>
        <w:rPr>
          <w:color w:val="auto"/>
        </w:rPr>
        <w:t>.</w:t>
      </w:r>
    </w:p>
    <w:p w14:paraId="34A0F3B5" w14:textId="77777777" w:rsidR="00041BBE" w:rsidRDefault="00041BBE">
      <w:pPr>
        <w:pStyle w:val="ClauseLevel1"/>
        <w:widowControl/>
        <w:numPr>
          <w:ilvl w:val="0"/>
          <w:numId w:val="4"/>
        </w:numPr>
        <w:adjustRightInd/>
        <w:rPr>
          <w:color w:val="auto"/>
        </w:rPr>
      </w:pPr>
      <w:r>
        <w:rPr>
          <w:color w:val="auto"/>
        </w:rPr>
        <w:t>On or about [</w:t>
      </w:r>
      <w:r>
        <w:rPr>
          <w:i/>
          <w:iCs/>
          <w:color w:val="auto"/>
        </w:rPr>
        <w:t>date</w:t>
      </w:r>
      <w:r>
        <w:rPr>
          <w:color w:val="auto"/>
        </w:rPr>
        <w:t>], the Claimant attended the Defendant’s shop and purchased from the Defendant [</w:t>
      </w:r>
      <w:r w:rsidR="00B814E4">
        <w:rPr>
          <w:i/>
          <w:iCs/>
          <w:color w:val="auto"/>
        </w:rPr>
        <w:t>a garden shredder</w:t>
      </w:r>
      <w:r>
        <w:rPr>
          <w:color w:val="auto"/>
        </w:rPr>
        <w:t>] (the Goods) for the price of £60</w:t>
      </w:r>
      <w:r w:rsidR="00B814E4">
        <w:rPr>
          <w:color w:val="auto"/>
        </w:rPr>
        <w:t>0</w:t>
      </w:r>
      <w:r>
        <w:rPr>
          <w:color w:val="auto"/>
        </w:rPr>
        <w:t>.</w:t>
      </w:r>
    </w:p>
    <w:p w14:paraId="1DB2380E" w14:textId="77777777" w:rsidR="00041BBE" w:rsidRDefault="00041BBE">
      <w:pPr>
        <w:pStyle w:val="ClauseLevel1"/>
        <w:widowControl/>
        <w:numPr>
          <w:ilvl w:val="0"/>
          <w:numId w:val="5"/>
        </w:numPr>
        <w:adjustRightInd/>
        <w:rPr>
          <w:color w:val="auto"/>
        </w:rPr>
      </w:pPr>
      <w:r>
        <w:rPr>
          <w:color w:val="auto"/>
        </w:rPr>
        <w:t xml:space="preserve">At the time of the above purchase, the Claimant </w:t>
      </w:r>
      <w:r>
        <w:rPr>
          <w:b/>
          <w:bCs/>
          <w:color w:val="auto"/>
        </w:rPr>
        <w:t>[</w:t>
      </w:r>
      <w:r>
        <w:rPr>
          <w:color w:val="auto"/>
        </w:rPr>
        <w:t>expressly OR by implication</w:t>
      </w:r>
      <w:r>
        <w:rPr>
          <w:b/>
          <w:bCs/>
          <w:color w:val="auto"/>
        </w:rPr>
        <w:t>]</w:t>
      </w:r>
      <w:r>
        <w:rPr>
          <w:color w:val="auto"/>
        </w:rPr>
        <w:t xml:space="preserve"> made known to the Defendant that the Goods were bought for the following purposes [</w:t>
      </w:r>
      <w:r>
        <w:rPr>
          <w:i/>
          <w:iCs/>
          <w:color w:val="auto"/>
        </w:rPr>
        <w:t>give details</w:t>
      </w:r>
      <w:r>
        <w:rPr>
          <w:color w:val="auto"/>
        </w:rPr>
        <w:t>].</w:t>
      </w:r>
    </w:p>
    <w:p w14:paraId="591D27A2" w14:textId="77777777" w:rsidR="00B814E4" w:rsidRDefault="00B814E4" w:rsidP="00B814E4">
      <w:pPr>
        <w:pStyle w:val="ClauseLevel1"/>
        <w:widowControl/>
        <w:numPr>
          <w:ilvl w:val="0"/>
          <w:numId w:val="14"/>
        </w:numPr>
        <w:adjustRightInd/>
        <w:rPr>
          <w:color w:val="auto"/>
        </w:rPr>
      </w:pPr>
      <w:r>
        <w:rPr>
          <w:color w:val="auto"/>
        </w:rPr>
        <w:t xml:space="preserve">[To shred branches of conifer </w:t>
      </w:r>
      <w:proofErr w:type="gramStart"/>
      <w:r>
        <w:rPr>
          <w:color w:val="auto"/>
        </w:rPr>
        <w:t>trees;</w:t>
      </w:r>
      <w:proofErr w:type="gramEnd"/>
    </w:p>
    <w:p w14:paraId="4E8654AE" w14:textId="77777777" w:rsidR="00B814E4" w:rsidRDefault="00B814E4" w:rsidP="00B814E4">
      <w:pPr>
        <w:pStyle w:val="ClauseLevel1"/>
        <w:widowControl/>
        <w:numPr>
          <w:ilvl w:val="0"/>
          <w:numId w:val="14"/>
        </w:numPr>
        <w:adjustRightInd/>
        <w:rPr>
          <w:color w:val="auto"/>
        </w:rPr>
      </w:pPr>
      <w:r>
        <w:rPr>
          <w:color w:val="auto"/>
        </w:rPr>
        <w:t xml:space="preserve">To shred branches of deciduous trees with their leaves still </w:t>
      </w:r>
      <w:proofErr w:type="gramStart"/>
      <w:r>
        <w:rPr>
          <w:color w:val="auto"/>
        </w:rPr>
        <w:t>attached;</w:t>
      </w:r>
      <w:proofErr w:type="gramEnd"/>
    </w:p>
    <w:p w14:paraId="126B8775" w14:textId="77777777" w:rsidR="00B814E4" w:rsidRDefault="00B814E4" w:rsidP="00B814E4">
      <w:pPr>
        <w:pStyle w:val="ClauseLevel1"/>
        <w:widowControl/>
        <w:numPr>
          <w:ilvl w:val="0"/>
          <w:numId w:val="14"/>
        </w:numPr>
        <w:adjustRightInd/>
        <w:rPr>
          <w:color w:val="auto"/>
        </w:rPr>
      </w:pPr>
      <w:r>
        <w:rPr>
          <w:color w:val="auto"/>
        </w:rPr>
        <w:t>To shred branches of up to 200mm diameter.]</w:t>
      </w:r>
    </w:p>
    <w:p w14:paraId="42384ABA" w14:textId="77777777" w:rsidR="00041BBE" w:rsidRDefault="00041BBE">
      <w:pPr>
        <w:pStyle w:val="ClauseLevel1"/>
        <w:widowControl/>
        <w:numPr>
          <w:ilvl w:val="0"/>
          <w:numId w:val="6"/>
        </w:numPr>
        <w:adjustRightInd/>
        <w:rPr>
          <w:color w:val="auto"/>
        </w:rPr>
      </w:pPr>
      <w:bookmarkStart w:id="4" w:name="_Hlk94802463"/>
      <w:r>
        <w:rPr>
          <w:color w:val="auto"/>
        </w:rPr>
        <w:t xml:space="preserve">Accordingly, it was an obligation on the Defendant which was treated as a term of the contract that the </w:t>
      </w:r>
      <w:bookmarkEnd w:id="4"/>
      <w:r>
        <w:rPr>
          <w:color w:val="auto"/>
        </w:rPr>
        <w:t>Goods would be reasonably fit for such purpose</w:t>
      </w:r>
      <w:r>
        <w:rPr>
          <w:color w:val="auto"/>
          <w:sz w:val="16"/>
          <w:szCs w:val="16"/>
          <w:vertAlign w:val="superscript"/>
        </w:rPr>
        <w:t>2</w:t>
      </w:r>
      <w:r>
        <w:rPr>
          <w:color w:val="auto"/>
        </w:rPr>
        <w:t>.</w:t>
      </w:r>
    </w:p>
    <w:p w14:paraId="04979665" w14:textId="77777777" w:rsidR="00041BBE" w:rsidRDefault="00041BBE">
      <w:pPr>
        <w:pStyle w:val="ClauseLevel1"/>
        <w:widowControl/>
        <w:numPr>
          <w:ilvl w:val="0"/>
          <w:numId w:val="7"/>
        </w:numPr>
        <w:adjustRightInd/>
        <w:rPr>
          <w:color w:val="auto"/>
        </w:rPr>
      </w:pPr>
      <w:bookmarkStart w:id="5" w:name="_Hlk94802513"/>
      <w:r>
        <w:rPr>
          <w:color w:val="auto"/>
        </w:rPr>
        <w:t xml:space="preserve">Further or alternatively, it was an obligation on the Defendant which was treated as a term of the contract that the </w:t>
      </w:r>
      <w:bookmarkEnd w:id="5"/>
      <w:r>
        <w:rPr>
          <w:color w:val="auto"/>
        </w:rPr>
        <w:t>Goods would be of satisfactory quality</w:t>
      </w:r>
      <w:r>
        <w:rPr>
          <w:color w:val="auto"/>
          <w:sz w:val="16"/>
          <w:szCs w:val="16"/>
          <w:vertAlign w:val="superscript"/>
        </w:rPr>
        <w:t>3</w:t>
      </w:r>
      <w:r>
        <w:rPr>
          <w:color w:val="auto"/>
        </w:rPr>
        <w:t>.</w:t>
      </w:r>
    </w:p>
    <w:p w14:paraId="4671457B" w14:textId="77777777" w:rsidR="00041BBE" w:rsidRDefault="00041BBE">
      <w:pPr>
        <w:pStyle w:val="ClauseLevel1"/>
        <w:widowControl/>
        <w:numPr>
          <w:ilvl w:val="0"/>
          <w:numId w:val="8"/>
        </w:numPr>
        <w:adjustRightInd/>
        <w:rPr>
          <w:color w:val="auto"/>
        </w:rPr>
      </w:pPr>
      <w:r>
        <w:rPr>
          <w:color w:val="auto"/>
        </w:rPr>
        <w:t>In breach of the term or terms, the Goods were not suitable or fit for the purposes set out in Paragraph 4 and/or were not of satisfactory quality.</w:t>
      </w:r>
    </w:p>
    <w:p w14:paraId="028360A5" w14:textId="77777777" w:rsidR="00041BBE" w:rsidRDefault="00041BBE">
      <w:pPr>
        <w:widowControl/>
        <w:numPr>
          <w:ilvl w:val="0"/>
          <w:numId w:val="9"/>
        </w:numPr>
        <w:adjustRightInd/>
        <w:jc w:val="center"/>
        <w:rPr>
          <w:rFonts w:ascii="Arial" w:hAnsi="Arial" w:cs="Arial"/>
        </w:rPr>
      </w:pPr>
      <w:bookmarkStart w:id="6" w:name="_Hlk94802618"/>
      <w:r>
        <w:rPr>
          <w:rFonts w:ascii="Arial" w:hAnsi="Arial" w:cs="Arial"/>
        </w:rPr>
        <w:t>PARTICULARS OF BREACH</w:t>
      </w:r>
      <w:bookmarkEnd w:id="6"/>
    </w:p>
    <w:p w14:paraId="051F4F12" w14:textId="77777777" w:rsidR="00041BBE" w:rsidRDefault="00041BBE">
      <w:pPr>
        <w:widowControl/>
        <w:ind w:left="960"/>
        <w:jc w:val="center"/>
        <w:rPr>
          <w:rFonts w:ascii="Arial" w:hAnsi="Arial" w:cs="Arial"/>
        </w:rPr>
      </w:pPr>
      <w:r>
        <w:rPr>
          <w:rFonts w:ascii="Arial" w:hAnsi="Arial" w:cs="Arial"/>
        </w:rPr>
        <w:t>[</w:t>
      </w:r>
      <w:r>
        <w:rPr>
          <w:rFonts w:ascii="Arial" w:hAnsi="Arial" w:cs="Arial"/>
          <w:i/>
          <w:iCs/>
        </w:rPr>
        <w:t>set out deficiencies in the goods in numbered paragraphs</w:t>
      </w:r>
      <w:r>
        <w:rPr>
          <w:rFonts w:ascii="Arial" w:hAnsi="Arial" w:cs="Arial"/>
        </w:rPr>
        <w:t>]</w:t>
      </w:r>
    </w:p>
    <w:p w14:paraId="1D2910B4" w14:textId="77777777" w:rsidR="00B814E4" w:rsidRDefault="00B814E4" w:rsidP="00B814E4">
      <w:pPr>
        <w:widowControl/>
        <w:numPr>
          <w:ilvl w:val="0"/>
          <w:numId w:val="15"/>
        </w:numPr>
        <w:rPr>
          <w:rFonts w:ascii="Arial" w:hAnsi="Arial" w:cs="Arial"/>
        </w:rPr>
      </w:pPr>
      <w:r>
        <w:rPr>
          <w:rFonts w:ascii="Arial" w:hAnsi="Arial" w:cs="Arial"/>
        </w:rPr>
        <w:t xml:space="preserve">When branches of conifer trees were inserted into the </w:t>
      </w:r>
      <w:r w:rsidR="00250944">
        <w:rPr>
          <w:rFonts w:ascii="Arial" w:hAnsi="Arial" w:cs="Arial"/>
        </w:rPr>
        <w:t>Goods</w:t>
      </w:r>
      <w:r>
        <w:rPr>
          <w:rFonts w:ascii="Arial" w:hAnsi="Arial" w:cs="Arial"/>
        </w:rPr>
        <w:t xml:space="preserve"> the mechanism </w:t>
      </w:r>
      <w:proofErr w:type="gramStart"/>
      <w:r>
        <w:rPr>
          <w:rFonts w:ascii="Arial" w:hAnsi="Arial" w:cs="Arial"/>
        </w:rPr>
        <w:t>jammed;</w:t>
      </w:r>
      <w:proofErr w:type="gramEnd"/>
    </w:p>
    <w:p w14:paraId="4B728579" w14:textId="77777777" w:rsidR="00B814E4" w:rsidRDefault="00B814E4" w:rsidP="00B814E4">
      <w:pPr>
        <w:widowControl/>
        <w:numPr>
          <w:ilvl w:val="0"/>
          <w:numId w:val="15"/>
        </w:numPr>
        <w:rPr>
          <w:rFonts w:ascii="Arial" w:hAnsi="Arial" w:cs="Arial"/>
        </w:rPr>
      </w:pPr>
      <w:r>
        <w:rPr>
          <w:rFonts w:ascii="Arial" w:hAnsi="Arial" w:cs="Arial"/>
        </w:rPr>
        <w:t xml:space="preserve">When branches of deciduous trees, with leaves attached, were inserted into the </w:t>
      </w:r>
      <w:r w:rsidR="00250944">
        <w:rPr>
          <w:rFonts w:ascii="Arial" w:hAnsi="Arial" w:cs="Arial"/>
        </w:rPr>
        <w:t>Goods</w:t>
      </w:r>
      <w:r>
        <w:rPr>
          <w:rFonts w:ascii="Arial" w:hAnsi="Arial" w:cs="Arial"/>
        </w:rPr>
        <w:t xml:space="preserve">, the mechanism </w:t>
      </w:r>
      <w:proofErr w:type="gramStart"/>
      <w:r>
        <w:rPr>
          <w:rFonts w:ascii="Arial" w:hAnsi="Arial" w:cs="Arial"/>
        </w:rPr>
        <w:t>jammed;</w:t>
      </w:r>
      <w:proofErr w:type="gramEnd"/>
    </w:p>
    <w:p w14:paraId="0377577A" w14:textId="77777777" w:rsidR="00B814E4" w:rsidRDefault="00B814E4" w:rsidP="00B814E4">
      <w:pPr>
        <w:widowControl/>
        <w:numPr>
          <w:ilvl w:val="0"/>
          <w:numId w:val="15"/>
        </w:numPr>
        <w:rPr>
          <w:rFonts w:ascii="Arial" w:hAnsi="Arial" w:cs="Arial"/>
        </w:rPr>
      </w:pPr>
      <w:r>
        <w:rPr>
          <w:rFonts w:ascii="Arial" w:hAnsi="Arial" w:cs="Arial"/>
        </w:rPr>
        <w:t xml:space="preserve">When branches of more than 150mm, but less than 200mm diameter were inserted into the </w:t>
      </w:r>
      <w:r w:rsidR="00250944">
        <w:rPr>
          <w:rFonts w:ascii="Arial" w:hAnsi="Arial" w:cs="Arial"/>
        </w:rPr>
        <w:t>Goods</w:t>
      </w:r>
      <w:r>
        <w:rPr>
          <w:rFonts w:ascii="Arial" w:hAnsi="Arial" w:cs="Arial"/>
        </w:rPr>
        <w:t xml:space="preserve"> the mechanism struggled to process the wood, and overheated. </w:t>
      </w:r>
    </w:p>
    <w:p w14:paraId="14639D51" w14:textId="77777777" w:rsidR="00041BBE" w:rsidRDefault="00041BBE">
      <w:pPr>
        <w:pStyle w:val="ClauseLevel1"/>
        <w:widowControl/>
        <w:numPr>
          <w:ilvl w:val="0"/>
          <w:numId w:val="10"/>
        </w:numPr>
        <w:adjustRightInd/>
        <w:rPr>
          <w:color w:val="auto"/>
        </w:rPr>
      </w:pPr>
      <w:bookmarkStart w:id="7" w:name="_Hlk94802947"/>
      <w:r>
        <w:rPr>
          <w:color w:val="auto"/>
        </w:rPr>
        <w:t xml:space="preserve">By reason of such breaches, the Goods do not conform to the contract, within the meaning of </w:t>
      </w:r>
      <w:hyperlink r:id="rId9" w:history="1">
        <w:r>
          <w:rPr>
            <w:color w:val="0000FF"/>
            <w:u w:val="single"/>
          </w:rPr>
          <w:t>Section 19(1)</w:t>
        </w:r>
      </w:hyperlink>
      <w:r>
        <w:rPr>
          <w:color w:val="auto"/>
        </w:rPr>
        <w:t xml:space="preserve"> of the Consumer Rights Act 2015</w:t>
      </w:r>
      <w:r>
        <w:rPr>
          <w:color w:val="auto"/>
          <w:sz w:val="16"/>
          <w:szCs w:val="16"/>
          <w:vertAlign w:val="superscript"/>
        </w:rPr>
        <w:t>4</w:t>
      </w:r>
      <w:r>
        <w:rPr>
          <w:color w:val="auto"/>
        </w:rPr>
        <w:t xml:space="preserve"> (the Act).</w:t>
      </w:r>
    </w:p>
    <w:p w14:paraId="4C96F688" w14:textId="77777777" w:rsidR="00041BBE" w:rsidRDefault="00041BBE">
      <w:pPr>
        <w:pStyle w:val="ClauseLevel1"/>
        <w:widowControl/>
        <w:numPr>
          <w:ilvl w:val="0"/>
          <w:numId w:val="11"/>
        </w:numPr>
        <w:adjustRightInd/>
        <w:rPr>
          <w:color w:val="auto"/>
        </w:rPr>
      </w:pPr>
      <w:bookmarkStart w:id="8" w:name="_Hlk94803147"/>
      <w:bookmarkEnd w:id="7"/>
      <w:r>
        <w:rPr>
          <w:color w:val="auto"/>
        </w:rPr>
        <w:t>By reason of the non-conformity, the Claimant require</w:t>
      </w:r>
      <w:r w:rsidR="00250944">
        <w:rPr>
          <w:color w:val="auto"/>
        </w:rPr>
        <w:t>s</w:t>
      </w:r>
      <w:r>
        <w:rPr>
          <w:color w:val="auto"/>
        </w:rPr>
        <w:t xml:space="preserve"> the Defendant to </w:t>
      </w:r>
      <w:bookmarkEnd w:id="8"/>
      <w:r>
        <w:rPr>
          <w:b/>
          <w:bCs/>
          <w:color w:val="auto"/>
        </w:rPr>
        <w:t>[</w:t>
      </w:r>
      <w:r>
        <w:rPr>
          <w:color w:val="auto"/>
        </w:rPr>
        <w:t>repair OR replace</w:t>
      </w:r>
      <w:r>
        <w:rPr>
          <w:b/>
          <w:bCs/>
          <w:color w:val="auto"/>
        </w:rPr>
        <w:t>]</w:t>
      </w:r>
      <w:r>
        <w:rPr>
          <w:color w:val="auto"/>
        </w:rPr>
        <w:t xml:space="preserve"> the Goods</w:t>
      </w:r>
      <w:r>
        <w:rPr>
          <w:color w:val="auto"/>
          <w:sz w:val="16"/>
          <w:szCs w:val="16"/>
          <w:vertAlign w:val="superscript"/>
        </w:rPr>
        <w:t>5</w:t>
      </w:r>
      <w:r>
        <w:rPr>
          <w:color w:val="auto"/>
        </w:rPr>
        <w:t>. On [</w:t>
      </w:r>
      <w:r>
        <w:rPr>
          <w:i/>
          <w:iCs/>
          <w:color w:val="auto"/>
        </w:rPr>
        <w:t>date</w:t>
      </w:r>
      <w:r>
        <w:rPr>
          <w:color w:val="auto"/>
        </w:rPr>
        <w:t xml:space="preserve">], the Claimant notified the Defendant of the breach and required him to </w:t>
      </w:r>
      <w:r>
        <w:rPr>
          <w:b/>
          <w:bCs/>
          <w:color w:val="auto"/>
        </w:rPr>
        <w:t>[</w:t>
      </w:r>
      <w:r>
        <w:rPr>
          <w:color w:val="auto"/>
        </w:rPr>
        <w:t>repair OR replace</w:t>
      </w:r>
      <w:r>
        <w:rPr>
          <w:b/>
          <w:bCs/>
          <w:color w:val="auto"/>
        </w:rPr>
        <w:t>]</w:t>
      </w:r>
      <w:r>
        <w:rPr>
          <w:color w:val="auto"/>
        </w:rPr>
        <w:t xml:space="preserve"> the Goods pursuant to Section 23 of the Act</w:t>
      </w:r>
      <w:r>
        <w:rPr>
          <w:color w:val="auto"/>
          <w:sz w:val="16"/>
          <w:szCs w:val="16"/>
          <w:vertAlign w:val="superscript"/>
        </w:rPr>
        <w:t>6</w:t>
      </w:r>
      <w:r>
        <w:rPr>
          <w:color w:val="auto"/>
        </w:rPr>
        <w:t>. The Defendant has failed to take any steps so to do.</w:t>
      </w:r>
    </w:p>
    <w:p w14:paraId="567C8B88" w14:textId="77777777" w:rsidR="00041BBE" w:rsidRDefault="00250944">
      <w:pPr>
        <w:pStyle w:val="ClauseLevel1"/>
        <w:widowControl/>
        <w:numPr>
          <w:ilvl w:val="0"/>
          <w:numId w:val="12"/>
        </w:numPr>
        <w:adjustRightInd/>
        <w:rPr>
          <w:color w:val="auto"/>
        </w:rPr>
      </w:pPr>
      <w:r>
        <w:rPr>
          <w:color w:val="auto"/>
        </w:rPr>
        <w:lastRenderedPageBreak/>
        <w:t>[</w:t>
      </w:r>
      <w:r w:rsidR="00041BBE">
        <w:rPr>
          <w:color w:val="auto"/>
        </w:rPr>
        <w:t xml:space="preserve">Accordingly, the Claimant seeks an order for specific performance of the obligation to </w:t>
      </w:r>
      <w:r w:rsidR="00041BBE">
        <w:rPr>
          <w:b/>
          <w:bCs/>
          <w:color w:val="auto"/>
        </w:rPr>
        <w:t>[</w:t>
      </w:r>
      <w:r w:rsidR="00041BBE">
        <w:rPr>
          <w:color w:val="auto"/>
        </w:rPr>
        <w:t>repair OR replace</w:t>
      </w:r>
      <w:r w:rsidR="00041BBE">
        <w:rPr>
          <w:b/>
          <w:bCs/>
          <w:color w:val="auto"/>
        </w:rPr>
        <w:t>]</w:t>
      </w:r>
      <w:r w:rsidR="00041BBE">
        <w:rPr>
          <w:color w:val="auto"/>
        </w:rPr>
        <w:t xml:space="preserve"> arising under Section 23 of the Act.</w:t>
      </w:r>
      <w:r>
        <w:rPr>
          <w:color w:val="auto"/>
        </w:rPr>
        <w:t>]</w:t>
      </w:r>
    </w:p>
    <w:p w14:paraId="0301CF3B" w14:textId="77777777" w:rsidR="00041BBE" w:rsidRDefault="00250944">
      <w:pPr>
        <w:pStyle w:val="ClauseLevel1"/>
        <w:widowControl/>
        <w:numPr>
          <w:ilvl w:val="0"/>
          <w:numId w:val="13"/>
        </w:numPr>
        <w:adjustRightInd/>
        <w:rPr>
          <w:color w:val="auto"/>
        </w:rPr>
      </w:pPr>
      <w:r>
        <w:rPr>
          <w:color w:val="auto"/>
        </w:rPr>
        <w:t>[</w:t>
      </w:r>
      <w:r w:rsidR="00041BBE">
        <w:rPr>
          <w:color w:val="auto"/>
        </w:rPr>
        <w:t>Alternatively, by reason of the above breaches, the Claimant has not received the value of the Goods that he contracted for and seeks a reduction in the purchase price of the Goods pursuant to Section 24 of the Act</w:t>
      </w:r>
      <w:r w:rsidR="00041BBE">
        <w:rPr>
          <w:color w:val="auto"/>
          <w:sz w:val="16"/>
          <w:szCs w:val="16"/>
          <w:vertAlign w:val="superscript"/>
        </w:rPr>
        <w:t>7</w:t>
      </w:r>
      <w:r w:rsidR="00041BBE">
        <w:rPr>
          <w:color w:val="auto"/>
        </w:rPr>
        <w:t>.</w:t>
      </w:r>
      <w:r>
        <w:rPr>
          <w:color w:val="auto"/>
        </w:rPr>
        <w:t>]</w:t>
      </w:r>
    </w:p>
    <w:p w14:paraId="7777B058" w14:textId="77777777" w:rsidR="00250944" w:rsidRDefault="00250944" w:rsidP="00250944">
      <w:pPr>
        <w:pStyle w:val="ClauseLevel1"/>
        <w:widowControl/>
        <w:adjustRightInd/>
        <w:rPr>
          <w:color w:val="auto"/>
        </w:rPr>
      </w:pPr>
      <w:r>
        <w:rPr>
          <w:color w:val="auto"/>
        </w:rPr>
        <w:t>-----</w:t>
      </w:r>
    </w:p>
    <w:p w14:paraId="45B51CBA" w14:textId="77777777" w:rsidR="00250944" w:rsidRDefault="00250944">
      <w:pPr>
        <w:pStyle w:val="ClauseLevel1"/>
        <w:widowControl/>
        <w:numPr>
          <w:ilvl w:val="0"/>
          <w:numId w:val="13"/>
        </w:numPr>
        <w:adjustRightInd/>
        <w:rPr>
          <w:color w:val="auto"/>
        </w:rPr>
      </w:pPr>
      <w:r>
        <w:rPr>
          <w:color w:val="auto"/>
        </w:rPr>
        <w:t>On or about [date] the Claimant contacted the Defendant and stated that he intended to reject the Goods. The Defendant has refused to recognise the Claimant’s rejection and has stated that it does not intend to give the Claimant a refund.</w:t>
      </w:r>
      <w:r w:rsidR="003B4A87">
        <w:rPr>
          <w:color w:val="auto"/>
          <w:vertAlign w:val="superscript"/>
        </w:rPr>
        <w:t>8</w:t>
      </w:r>
    </w:p>
    <w:p w14:paraId="501BE69C" w14:textId="77777777" w:rsidR="00812D80" w:rsidRDefault="00812D80" w:rsidP="003B4A87">
      <w:pPr>
        <w:pStyle w:val="ClauseLevel1"/>
        <w:widowControl/>
        <w:numPr>
          <w:ilvl w:val="0"/>
          <w:numId w:val="18"/>
        </w:numPr>
        <w:adjustRightInd/>
        <w:rPr>
          <w:color w:val="auto"/>
        </w:rPr>
      </w:pPr>
      <w:bookmarkStart w:id="9" w:name="_Hlk94803568"/>
      <w:r>
        <w:rPr>
          <w:color w:val="auto"/>
        </w:rPr>
        <w:t>The Claimant seeks interest pursuant to section 69 of the County Courts Act 1984 on the sum of £600 from [date] until judgment or sooner payment at the rate of [percentage] per annum amounting to £[number] at the date of issue of the Claim Form on [date] and continuing at the rate of £[number] per day.</w:t>
      </w:r>
    </w:p>
    <w:bookmarkEnd w:id="9"/>
    <w:p w14:paraId="596ABCBF" w14:textId="77777777" w:rsidR="00250944" w:rsidRDefault="00250944" w:rsidP="00250944">
      <w:pPr>
        <w:pStyle w:val="ClauseLevel1"/>
        <w:widowControl/>
        <w:adjustRightInd/>
        <w:rPr>
          <w:color w:val="auto"/>
        </w:rPr>
      </w:pPr>
    </w:p>
    <w:p w14:paraId="6ED7CF90" w14:textId="77777777" w:rsidR="00812D80" w:rsidRDefault="00812D80" w:rsidP="00250944">
      <w:pPr>
        <w:pStyle w:val="ClauseLevel1"/>
        <w:widowControl/>
        <w:adjustRightInd/>
        <w:rPr>
          <w:color w:val="auto"/>
        </w:rPr>
      </w:pPr>
      <w:r>
        <w:rPr>
          <w:color w:val="auto"/>
        </w:rPr>
        <w:t>AND the Claimant claims</w:t>
      </w:r>
    </w:p>
    <w:p w14:paraId="6842C1E5" w14:textId="77777777" w:rsidR="00812D80" w:rsidRDefault="00812D80" w:rsidP="00812D80">
      <w:pPr>
        <w:pStyle w:val="ClauseLevel1"/>
        <w:widowControl/>
        <w:numPr>
          <w:ilvl w:val="0"/>
          <w:numId w:val="17"/>
        </w:numPr>
        <w:adjustRightInd/>
        <w:rPr>
          <w:color w:val="auto"/>
        </w:rPr>
      </w:pPr>
      <w:bookmarkStart w:id="10" w:name="_Hlk94803650"/>
      <w:r>
        <w:rPr>
          <w:color w:val="auto"/>
        </w:rPr>
        <w:t>Damages</w:t>
      </w:r>
    </w:p>
    <w:p w14:paraId="64154E53" w14:textId="77777777" w:rsidR="00812D80" w:rsidRPr="00250944" w:rsidRDefault="00812D80" w:rsidP="00812D80">
      <w:pPr>
        <w:pStyle w:val="ClauseLevel1"/>
        <w:widowControl/>
        <w:numPr>
          <w:ilvl w:val="0"/>
          <w:numId w:val="17"/>
        </w:numPr>
        <w:adjustRightInd/>
        <w:rPr>
          <w:color w:val="auto"/>
        </w:rPr>
      </w:pPr>
      <w:r>
        <w:rPr>
          <w:color w:val="auto"/>
        </w:rPr>
        <w:t>Interest under paragraph 12 above.</w:t>
      </w:r>
    </w:p>
    <w:bookmarkEnd w:id="10"/>
    <w:p w14:paraId="206AA1B8" w14:textId="77777777" w:rsidR="00041BBE" w:rsidRDefault="00041BBE">
      <w:pPr>
        <w:widowControl/>
        <w:spacing w:before="120"/>
        <w:jc w:val="right"/>
        <w:rPr>
          <w:rFonts w:ascii="Arial" w:hAnsi="Arial" w:cs="Arial"/>
        </w:rPr>
      </w:pPr>
      <w:r>
        <w:rPr>
          <w:rFonts w:ascii="Arial" w:hAnsi="Arial" w:cs="Arial"/>
        </w:rPr>
        <w:t>[</w:t>
      </w:r>
      <w:r>
        <w:rPr>
          <w:rFonts w:ascii="Arial" w:hAnsi="Arial" w:cs="Arial"/>
          <w:i/>
          <w:iCs/>
        </w:rPr>
        <w:t>signature of legal representative</w:t>
      </w:r>
      <w:r>
        <w:rPr>
          <w:rFonts w:ascii="Arial" w:hAnsi="Arial" w:cs="Arial"/>
        </w:rPr>
        <w:t>]</w:t>
      </w:r>
    </w:p>
    <w:p w14:paraId="35CAC1F9" w14:textId="77777777" w:rsidR="00041BBE" w:rsidRDefault="00041BBE">
      <w:pPr>
        <w:widowControl/>
        <w:spacing w:before="120"/>
        <w:rPr>
          <w:rFonts w:ascii="Arial" w:hAnsi="Arial" w:cs="Arial"/>
        </w:rPr>
      </w:pPr>
      <w:r>
        <w:rPr>
          <w:rFonts w:ascii="Arial" w:hAnsi="Arial" w:cs="Arial"/>
        </w:rPr>
        <w:t>Dated [</w:t>
      </w:r>
      <w:r>
        <w:rPr>
          <w:rFonts w:ascii="Arial" w:hAnsi="Arial" w:cs="Arial"/>
          <w:i/>
          <w:iCs/>
        </w:rPr>
        <w:t>date</w:t>
      </w:r>
      <w:r>
        <w:rPr>
          <w:rFonts w:ascii="Arial" w:hAnsi="Arial" w:cs="Arial"/>
        </w:rPr>
        <w:t>]</w:t>
      </w:r>
    </w:p>
    <w:p w14:paraId="3E8034CA" w14:textId="77777777" w:rsidR="00041BBE" w:rsidRDefault="00041BBE">
      <w:pPr>
        <w:widowControl/>
        <w:spacing w:before="120"/>
        <w:rPr>
          <w:rFonts w:ascii="Arial" w:hAnsi="Arial" w:cs="Arial"/>
        </w:rPr>
      </w:pPr>
      <w:r>
        <w:rPr>
          <w:rFonts w:ascii="Arial" w:hAnsi="Arial" w:cs="Arial"/>
          <w:b/>
          <w:bCs/>
        </w:rPr>
        <w:t>Statement of Truth</w:t>
      </w:r>
    </w:p>
    <w:p w14:paraId="57760039" w14:textId="77777777" w:rsidR="00041BBE" w:rsidRDefault="00041BBE">
      <w:pPr>
        <w:widowControl/>
        <w:spacing w:before="120"/>
        <w:rPr>
          <w:rFonts w:ascii="Arial" w:hAnsi="Arial" w:cs="Arial"/>
        </w:rPr>
      </w:pPr>
      <w:bookmarkStart w:id="11" w:name="_Hlk94803721"/>
      <w:r>
        <w:rPr>
          <w:rFonts w:ascii="Arial" w:hAnsi="Arial" w:cs="Arial"/>
          <w:b/>
          <w:bCs/>
        </w:rPr>
        <w:t>[</w:t>
      </w:r>
      <w:r>
        <w:rPr>
          <w:rFonts w:ascii="Arial" w:hAnsi="Arial" w:cs="Arial"/>
        </w:rPr>
        <w:t>I believe OR The Claimant believes</w:t>
      </w:r>
      <w:r>
        <w:rPr>
          <w:rFonts w:ascii="Arial" w:hAnsi="Arial" w:cs="Arial"/>
          <w:b/>
          <w:bCs/>
        </w:rPr>
        <w:t>]</w:t>
      </w:r>
      <w:r>
        <w:rPr>
          <w:rFonts w:ascii="Arial" w:hAnsi="Arial" w:cs="Arial"/>
        </w:rPr>
        <w:t xml:space="preserve"> that the facts stated in these Particulars of Claim are true. I understand that proceedings for contempt of court may be brought against anyone who makes, or causes to be made, a false statement in a document verified by a statement of truth without an honest belief in its truth.</w:t>
      </w:r>
    </w:p>
    <w:p w14:paraId="64F3788D" w14:textId="77777777" w:rsidR="00041BBE" w:rsidRDefault="00041BBE">
      <w:pPr>
        <w:widowControl/>
        <w:spacing w:before="120"/>
        <w:rPr>
          <w:rFonts w:ascii="Arial" w:hAnsi="Arial" w:cs="Arial"/>
        </w:rPr>
      </w:pPr>
      <w:r>
        <w:rPr>
          <w:rFonts w:ascii="Arial" w:hAnsi="Arial" w:cs="Arial"/>
          <w:b/>
          <w:bCs/>
        </w:rPr>
        <w:t>[</w:t>
      </w:r>
      <w:r>
        <w:rPr>
          <w:rFonts w:ascii="Arial" w:hAnsi="Arial" w:cs="Arial"/>
        </w:rPr>
        <w:t>I am duly authorised by the Claimant to sign this Statement.</w:t>
      </w:r>
      <w:r>
        <w:rPr>
          <w:rFonts w:ascii="Arial" w:hAnsi="Arial" w:cs="Arial"/>
          <w:b/>
          <w:bCs/>
        </w:rPr>
        <w:t>]</w:t>
      </w:r>
    </w:p>
    <w:p w14:paraId="6B649E00" w14:textId="77777777" w:rsidR="00041BBE" w:rsidRDefault="00041BBE">
      <w:pPr>
        <w:widowControl/>
        <w:spacing w:before="120"/>
        <w:rPr>
          <w:rFonts w:ascii="Arial" w:hAnsi="Arial" w:cs="Arial"/>
        </w:rPr>
      </w:pPr>
      <w:r>
        <w:rPr>
          <w:rFonts w:ascii="Arial" w:hAnsi="Arial" w:cs="Arial"/>
        </w:rPr>
        <w:t>Full name [</w:t>
      </w:r>
      <w:r>
        <w:rPr>
          <w:rFonts w:ascii="Arial" w:hAnsi="Arial" w:cs="Arial"/>
          <w:i/>
          <w:iCs/>
        </w:rPr>
        <w:t>name</w:t>
      </w:r>
      <w:r>
        <w:rPr>
          <w:rFonts w:ascii="Arial" w:hAnsi="Arial" w:cs="Arial"/>
        </w:rPr>
        <w:t>]</w:t>
      </w:r>
    </w:p>
    <w:p w14:paraId="0E0E4B9B" w14:textId="77777777" w:rsidR="00041BBE" w:rsidRDefault="00041BBE">
      <w:pPr>
        <w:widowControl/>
        <w:spacing w:before="120"/>
        <w:rPr>
          <w:rFonts w:ascii="Arial" w:hAnsi="Arial" w:cs="Arial"/>
        </w:rPr>
      </w:pPr>
      <w:r>
        <w:rPr>
          <w:rFonts w:ascii="Arial" w:hAnsi="Arial" w:cs="Arial"/>
          <w:b/>
          <w:bCs/>
        </w:rPr>
        <w:t>[</w:t>
      </w:r>
      <w:r>
        <w:rPr>
          <w:rFonts w:ascii="Arial" w:hAnsi="Arial" w:cs="Arial"/>
        </w:rPr>
        <w:t>Name of Claimant’s legal representative’s firm [</w:t>
      </w:r>
      <w:r>
        <w:rPr>
          <w:rFonts w:ascii="Arial" w:hAnsi="Arial" w:cs="Arial"/>
          <w:i/>
          <w:iCs/>
        </w:rPr>
        <w:t>name</w:t>
      </w:r>
      <w:r>
        <w:rPr>
          <w:rFonts w:ascii="Arial" w:hAnsi="Arial" w:cs="Arial"/>
        </w:rPr>
        <w:t>]</w:t>
      </w:r>
      <w:r>
        <w:rPr>
          <w:rFonts w:ascii="Arial" w:hAnsi="Arial" w:cs="Arial"/>
          <w:b/>
          <w:bCs/>
        </w:rPr>
        <w:t>]</w:t>
      </w:r>
    </w:p>
    <w:p w14:paraId="55773879" w14:textId="77777777" w:rsidR="00041BBE" w:rsidRDefault="00041BBE">
      <w:pPr>
        <w:widowControl/>
        <w:spacing w:before="120"/>
        <w:jc w:val="right"/>
        <w:rPr>
          <w:rFonts w:ascii="Arial" w:hAnsi="Arial" w:cs="Arial"/>
        </w:rPr>
      </w:pPr>
      <w:r>
        <w:rPr>
          <w:rFonts w:ascii="Arial" w:hAnsi="Arial" w:cs="Arial"/>
        </w:rPr>
        <w:t>[</w:t>
      </w:r>
      <w:r>
        <w:rPr>
          <w:rFonts w:ascii="Arial" w:hAnsi="Arial" w:cs="Arial"/>
          <w:i/>
          <w:iCs/>
        </w:rPr>
        <w:t>signature</w:t>
      </w:r>
      <w:r>
        <w:rPr>
          <w:rFonts w:ascii="Arial" w:hAnsi="Arial" w:cs="Arial"/>
        </w:rPr>
        <w:t>]</w:t>
      </w:r>
    </w:p>
    <w:p w14:paraId="59BE5884" w14:textId="77777777" w:rsidR="00041BBE" w:rsidRDefault="00041BBE">
      <w:pPr>
        <w:widowControl/>
        <w:spacing w:before="120"/>
        <w:rPr>
          <w:rFonts w:ascii="Arial" w:hAnsi="Arial" w:cs="Arial"/>
        </w:rPr>
      </w:pPr>
      <w:r>
        <w:rPr>
          <w:rFonts w:ascii="Arial" w:hAnsi="Arial" w:cs="Arial"/>
          <w:b/>
          <w:bCs/>
        </w:rPr>
        <w:t>[</w:t>
      </w:r>
      <w:r>
        <w:rPr>
          <w:rFonts w:ascii="Arial" w:hAnsi="Arial" w:cs="Arial"/>
        </w:rPr>
        <w:t>Claimant OR Claimant’s Legal Representative OR Claimant’s Litigation Friend</w:t>
      </w:r>
      <w:r>
        <w:rPr>
          <w:rFonts w:ascii="Arial" w:hAnsi="Arial" w:cs="Arial"/>
          <w:b/>
          <w:bCs/>
        </w:rPr>
        <w:t>]</w:t>
      </w:r>
    </w:p>
    <w:p w14:paraId="7656A2A1" w14:textId="77777777" w:rsidR="00041BBE" w:rsidRDefault="00041BBE">
      <w:pPr>
        <w:widowControl/>
        <w:spacing w:before="120"/>
        <w:rPr>
          <w:rFonts w:ascii="Arial" w:hAnsi="Arial" w:cs="Arial"/>
        </w:rPr>
      </w:pPr>
      <w:r>
        <w:rPr>
          <w:rFonts w:ascii="Arial" w:hAnsi="Arial" w:cs="Arial"/>
          <w:b/>
          <w:bCs/>
        </w:rPr>
        <w:t>[</w:t>
      </w:r>
      <w:r>
        <w:rPr>
          <w:rFonts w:ascii="Arial" w:hAnsi="Arial" w:cs="Arial"/>
        </w:rPr>
        <w:t>Position or office held [</w:t>
      </w:r>
      <w:r>
        <w:rPr>
          <w:rFonts w:ascii="Arial" w:hAnsi="Arial" w:cs="Arial"/>
          <w:i/>
          <w:iCs/>
        </w:rPr>
        <w:t>give details if signing on behalf of firm or company</w:t>
      </w:r>
      <w:r>
        <w:rPr>
          <w:rFonts w:ascii="Arial" w:hAnsi="Arial" w:cs="Arial"/>
        </w:rPr>
        <w:t>]</w:t>
      </w:r>
      <w:r>
        <w:rPr>
          <w:rFonts w:ascii="Arial" w:hAnsi="Arial" w:cs="Arial"/>
          <w:b/>
          <w:bCs/>
        </w:rPr>
        <w:t>]</w:t>
      </w:r>
    </w:p>
    <w:p w14:paraId="74AA0328" w14:textId="77777777" w:rsidR="00041BBE" w:rsidRDefault="00041BBE">
      <w:pPr>
        <w:widowControl/>
        <w:spacing w:before="120"/>
        <w:rPr>
          <w:rFonts w:ascii="Arial" w:hAnsi="Arial" w:cs="Arial"/>
        </w:rPr>
      </w:pPr>
      <w:r>
        <w:rPr>
          <w:rFonts w:ascii="Arial" w:hAnsi="Arial" w:cs="Arial"/>
        </w:rPr>
        <w:t>Address for receiving documents</w:t>
      </w:r>
    </w:p>
    <w:p w14:paraId="3947FB5C" w14:textId="77777777" w:rsidR="00041BBE" w:rsidRDefault="00041BBE">
      <w:pPr>
        <w:widowControl/>
        <w:spacing w:before="120"/>
        <w:rPr>
          <w:rFonts w:ascii="Arial" w:hAnsi="Arial" w:cs="Arial"/>
          <w:sz w:val="16"/>
          <w:szCs w:val="16"/>
        </w:rPr>
      </w:pPr>
      <w:r>
        <w:rPr>
          <w:rFonts w:ascii="Arial" w:hAnsi="Arial" w:cs="Arial"/>
        </w:rPr>
        <w:t>[</w:t>
      </w:r>
      <w:r>
        <w:rPr>
          <w:rFonts w:ascii="Arial" w:hAnsi="Arial" w:cs="Arial"/>
          <w:i/>
          <w:iCs/>
        </w:rPr>
        <w:t>name and address of claimant or claimant’s legal representatives</w:t>
      </w:r>
      <w:r>
        <w:rPr>
          <w:rFonts w:ascii="Arial" w:hAnsi="Arial" w:cs="Arial"/>
        </w:rPr>
        <w:t>]</w:t>
      </w:r>
    </w:p>
    <w:bookmarkEnd w:id="11"/>
    <w:p w14:paraId="1982CC92" w14:textId="77777777" w:rsidR="00041BBE" w:rsidRDefault="00041BBE">
      <w:pPr>
        <w:widowControl/>
        <w:rPr>
          <w:rFonts w:ascii="Arial" w:hAnsi="Arial" w:cs="Arial"/>
          <w:sz w:val="16"/>
          <w:szCs w:val="16"/>
        </w:rPr>
      </w:pPr>
    </w:p>
    <w:p w14:paraId="49EEAFD7" w14:textId="77777777" w:rsidR="00041BBE" w:rsidRDefault="00041BBE" w:rsidP="00CC42D9">
      <w:pPr>
        <w:widowControl/>
        <w:ind w:left="426" w:hanging="426"/>
        <w:rPr>
          <w:rFonts w:ascii="Arial" w:hAnsi="Arial" w:cs="Arial"/>
          <w:sz w:val="16"/>
          <w:szCs w:val="16"/>
        </w:rPr>
      </w:pPr>
      <w:r>
        <w:rPr>
          <w:rFonts w:ascii="Arial" w:hAnsi="Arial" w:cs="Arial"/>
          <w:sz w:val="16"/>
          <w:szCs w:val="16"/>
        </w:rPr>
        <w:t xml:space="preserve">1      See </w:t>
      </w:r>
      <w:hyperlink r:id="rId10" w:history="1">
        <w:r>
          <w:rPr>
            <w:rFonts w:ascii="Arial" w:hAnsi="Arial" w:cs="Arial"/>
            <w:color w:val="0000FF"/>
            <w:sz w:val="16"/>
            <w:szCs w:val="16"/>
            <w:u w:val="single"/>
          </w:rPr>
          <w:t>Consumer Rights Act 2015 ss 19(14), (15)</w:t>
        </w:r>
      </w:hyperlink>
      <w:r>
        <w:rPr>
          <w:rFonts w:ascii="Arial" w:hAnsi="Arial" w:cs="Arial"/>
          <w:sz w:val="16"/>
          <w:szCs w:val="16"/>
        </w:rPr>
        <w:t xml:space="preserve">, </w:t>
      </w:r>
      <w:hyperlink r:id="rId11" w:history="1">
        <w:r>
          <w:rPr>
            <w:rFonts w:ascii="Arial" w:hAnsi="Arial" w:cs="Arial"/>
            <w:color w:val="0000FF"/>
            <w:sz w:val="16"/>
            <w:szCs w:val="16"/>
            <w:u w:val="single"/>
          </w:rPr>
          <w:t>23</w:t>
        </w:r>
      </w:hyperlink>
      <w:r>
        <w:rPr>
          <w:rFonts w:ascii="Arial" w:hAnsi="Arial" w:cs="Arial"/>
          <w:sz w:val="16"/>
          <w:szCs w:val="16"/>
        </w:rPr>
        <w:t xml:space="preserve">. For contracts made before 1 October 2015, the </w:t>
      </w:r>
      <w:hyperlink r:id="rId12" w:history="1">
        <w:r>
          <w:rPr>
            <w:rFonts w:ascii="Arial" w:hAnsi="Arial" w:cs="Arial"/>
            <w:color w:val="0000FF"/>
            <w:sz w:val="16"/>
            <w:szCs w:val="16"/>
            <w:u w:val="single"/>
          </w:rPr>
          <w:t>Consumer Rights Act 2015</w:t>
        </w:r>
      </w:hyperlink>
      <w:r>
        <w:rPr>
          <w:rFonts w:ascii="Arial" w:hAnsi="Arial" w:cs="Arial"/>
          <w:sz w:val="16"/>
          <w:szCs w:val="16"/>
        </w:rPr>
        <w:t xml:space="preserve"> does not apply and reference should be made to the </w:t>
      </w:r>
      <w:hyperlink r:id="rId13" w:history="1">
        <w:r>
          <w:rPr>
            <w:rFonts w:ascii="Arial" w:hAnsi="Arial" w:cs="Arial"/>
            <w:color w:val="0000FF"/>
            <w:sz w:val="16"/>
            <w:szCs w:val="16"/>
            <w:u w:val="single"/>
          </w:rPr>
          <w:t>Sale of Goods Act 1979 ss 48A</w:t>
        </w:r>
      </w:hyperlink>
      <w:r>
        <w:rPr>
          <w:rFonts w:ascii="Arial" w:hAnsi="Arial" w:cs="Arial"/>
          <w:sz w:val="16"/>
          <w:szCs w:val="16"/>
        </w:rPr>
        <w:t>–</w:t>
      </w:r>
      <w:hyperlink r:id="rId14" w:history="1">
        <w:r>
          <w:rPr>
            <w:rFonts w:ascii="Arial" w:hAnsi="Arial" w:cs="Arial"/>
            <w:color w:val="0000FF"/>
            <w:sz w:val="16"/>
            <w:szCs w:val="16"/>
            <w:u w:val="single"/>
          </w:rPr>
          <w:t>48F</w:t>
        </w:r>
      </w:hyperlink>
      <w:r>
        <w:rPr>
          <w:rFonts w:ascii="Arial" w:hAnsi="Arial" w:cs="Arial"/>
          <w:sz w:val="16"/>
          <w:szCs w:val="16"/>
        </w:rPr>
        <w:t xml:space="preserve"> (repealed) which continue to have effect in relation to any contract entered into before that date, despite the revocation of the provisions by </w:t>
      </w:r>
      <w:hyperlink r:id="rId15" w:history="1">
        <w:r>
          <w:rPr>
            <w:rFonts w:ascii="Arial" w:hAnsi="Arial" w:cs="Arial"/>
            <w:color w:val="0000FF"/>
            <w:sz w:val="16"/>
            <w:szCs w:val="16"/>
            <w:u w:val="single"/>
          </w:rPr>
          <w:t xml:space="preserve">Consumer Rights Act 2015 </w:t>
        </w:r>
        <w:proofErr w:type="spellStart"/>
        <w:r>
          <w:rPr>
            <w:rFonts w:ascii="Arial" w:hAnsi="Arial" w:cs="Arial"/>
            <w:color w:val="0000FF"/>
            <w:sz w:val="16"/>
            <w:szCs w:val="16"/>
            <w:u w:val="single"/>
          </w:rPr>
          <w:t>Sch</w:t>
        </w:r>
        <w:proofErr w:type="spellEnd"/>
        <w:r>
          <w:rPr>
            <w:rFonts w:ascii="Arial" w:hAnsi="Arial" w:cs="Arial"/>
            <w:color w:val="0000FF"/>
            <w:sz w:val="16"/>
            <w:szCs w:val="16"/>
            <w:u w:val="single"/>
          </w:rPr>
          <w:t xml:space="preserve"> 1</w:t>
        </w:r>
      </w:hyperlink>
      <w:r>
        <w:rPr>
          <w:rFonts w:ascii="Arial" w:hAnsi="Arial" w:cs="Arial"/>
          <w:sz w:val="16"/>
          <w:szCs w:val="16"/>
        </w:rPr>
        <w:t xml:space="preserve">: </w:t>
      </w:r>
      <w:hyperlink r:id="rId16" w:history="1">
        <w:r>
          <w:rPr>
            <w:rFonts w:ascii="Arial" w:hAnsi="Arial" w:cs="Arial"/>
            <w:color w:val="0000FF"/>
            <w:sz w:val="16"/>
            <w:szCs w:val="16"/>
            <w:u w:val="single"/>
          </w:rPr>
          <w:t>Consumer Rights Act 2015</w:t>
        </w:r>
      </w:hyperlink>
      <w:r>
        <w:rPr>
          <w:rFonts w:ascii="Arial" w:hAnsi="Arial" w:cs="Arial"/>
          <w:sz w:val="16"/>
          <w:szCs w:val="16"/>
        </w:rPr>
        <w:t xml:space="preserve"> (Commencement No 3, Transitional Provisions, Savings and Consequential Amendments) Order 2015, </w:t>
      </w:r>
      <w:hyperlink r:id="rId17" w:history="1">
        <w:r>
          <w:rPr>
            <w:rFonts w:ascii="Arial" w:hAnsi="Arial" w:cs="Arial"/>
            <w:color w:val="0000FF"/>
            <w:sz w:val="16"/>
            <w:szCs w:val="16"/>
            <w:u w:val="single"/>
          </w:rPr>
          <w:t>SI 2015/1630, arts 1</w:t>
        </w:r>
      </w:hyperlink>
      <w:r>
        <w:rPr>
          <w:rFonts w:ascii="Arial" w:hAnsi="Arial" w:cs="Arial"/>
          <w:sz w:val="16"/>
          <w:szCs w:val="16"/>
        </w:rPr>
        <w:t xml:space="preserve">, </w:t>
      </w:r>
      <w:hyperlink r:id="rId18" w:history="1">
        <w:r>
          <w:rPr>
            <w:rFonts w:ascii="Arial" w:hAnsi="Arial" w:cs="Arial"/>
            <w:color w:val="0000FF"/>
            <w:sz w:val="16"/>
            <w:szCs w:val="16"/>
            <w:u w:val="single"/>
          </w:rPr>
          <w:t>3</w:t>
        </w:r>
      </w:hyperlink>
      <w:r>
        <w:rPr>
          <w:rFonts w:ascii="Arial" w:hAnsi="Arial" w:cs="Arial"/>
          <w:sz w:val="16"/>
          <w:szCs w:val="16"/>
        </w:rPr>
        <w:t>.</w:t>
      </w:r>
    </w:p>
    <w:p w14:paraId="64DCAAC9" w14:textId="77777777" w:rsidR="00041BBE" w:rsidRDefault="00041BBE">
      <w:pPr>
        <w:widowControl/>
        <w:rPr>
          <w:rFonts w:ascii="Arial" w:hAnsi="Arial" w:cs="Arial"/>
          <w:sz w:val="16"/>
          <w:szCs w:val="16"/>
        </w:rPr>
      </w:pPr>
    </w:p>
    <w:p w14:paraId="0090DF81" w14:textId="77777777" w:rsidR="00041BBE" w:rsidRDefault="00041BBE" w:rsidP="00CC42D9">
      <w:pPr>
        <w:widowControl/>
        <w:rPr>
          <w:rFonts w:ascii="Arial" w:hAnsi="Arial" w:cs="Arial"/>
          <w:sz w:val="16"/>
          <w:szCs w:val="16"/>
        </w:rPr>
      </w:pPr>
      <w:r>
        <w:rPr>
          <w:rFonts w:ascii="Arial" w:hAnsi="Arial" w:cs="Arial"/>
          <w:sz w:val="16"/>
          <w:szCs w:val="16"/>
        </w:rPr>
        <w:t xml:space="preserve">2      See </w:t>
      </w:r>
      <w:hyperlink r:id="rId19" w:history="1">
        <w:r>
          <w:rPr>
            <w:rFonts w:ascii="Arial" w:hAnsi="Arial" w:cs="Arial"/>
            <w:color w:val="0000FF"/>
            <w:sz w:val="16"/>
            <w:szCs w:val="16"/>
            <w:u w:val="single"/>
          </w:rPr>
          <w:t>Consumer Rights Act 2015 s 10</w:t>
        </w:r>
      </w:hyperlink>
      <w:r>
        <w:rPr>
          <w:rFonts w:ascii="Arial" w:hAnsi="Arial" w:cs="Arial"/>
          <w:sz w:val="16"/>
          <w:szCs w:val="16"/>
        </w:rPr>
        <w:t>.</w:t>
      </w:r>
    </w:p>
    <w:p w14:paraId="50DAFC5A" w14:textId="77777777" w:rsidR="00041BBE" w:rsidRDefault="00041BBE">
      <w:pPr>
        <w:widowControl/>
        <w:rPr>
          <w:rFonts w:ascii="Arial" w:hAnsi="Arial" w:cs="Arial"/>
          <w:sz w:val="16"/>
          <w:szCs w:val="16"/>
        </w:rPr>
      </w:pPr>
    </w:p>
    <w:p w14:paraId="7C0FF424" w14:textId="77777777" w:rsidR="00041BBE" w:rsidRDefault="00041BBE" w:rsidP="00CC42D9">
      <w:pPr>
        <w:widowControl/>
        <w:rPr>
          <w:rFonts w:ascii="Arial" w:hAnsi="Arial" w:cs="Arial"/>
          <w:sz w:val="16"/>
          <w:szCs w:val="16"/>
        </w:rPr>
      </w:pPr>
      <w:r>
        <w:rPr>
          <w:rFonts w:ascii="Arial" w:hAnsi="Arial" w:cs="Arial"/>
          <w:sz w:val="16"/>
          <w:szCs w:val="16"/>
        </w:rPr>
        <w:t xml:space="preserve">3      See </w:t>
      </w:r>
      <w:hyperlink r:id="rId20" w:history="1">
        <w:r>
          <w:rPr>
            <w:rFonts w:ascii="Arial" w:hAnsi="Arial" w:cs="Arial"/>
            <w:color w:val="0000FF"/>
            <w:sz w:val="16"/>
            <w:szCs w:val="16"/>
            <w:u w:val="single"/>
          </w:rPr>
          <w:t>Consumer Rights Act 2015 s 9</w:t>
        </w:r>
      </w:hyperlink>
      <w:r>
        <w:rPr>
          <w:rFonts w:ascii="Arial" w:hAnsi="Arial" w:cs="Arial"/>
          <w:sz w:val="16"/>
          <w:szCs w:val="16"/>
        </w:rPr>
        <w:t>.</w:t>
      </w:r>
    </w:p>
    <w:p w14:paraId="0B160084" w14:textId="77777777" w:rsidR="00041BBE" w:rsidRDefault="00041BBE">
      <w:pPr>
        <w:widowControl/>
        <w:rPr>
          <w:rFonts w:ascii="Arial" w:hAnsi="Arial" w:cs="Arial"/>
          <w:sz w:val="16"/>
          <w:szCs w:val="16"/>
        </w:rPr>
      </w:pPr>
    </w:p>
    <w:p w14:paraId="661E901B" w14:textId="77777777" w:rsidR="00041BBE" w:rsidRDefault="00041BBE">
      <w:pPr>
        <w:widowControl/>
        <w:ind w:left="600"/>
        <w:rPr>
          <w:rFonts w:ascii="Arial" w:hAnsi="Arial" w:cs="Arial"/>
          <w:sz w:val="16"/>
          <w:szCs w:val="16"/>
        </w:rPr>
      </w:pPr>
      <w:r>
        <w:rPr>
          <w:rFonts w:ascii="Arial" w:hAnsi="Arial" w:cs="Arial"/>
          <w:sz w:val="16"/>
          <w:szCs w:val="16"/>
        </w:rPr>
        <w:lastRenderedPageBreak/>
        <w:t xml:space="preserve">4      Non-conformity occurs when goods do not conform as described by </w:t>
      </w:r>
      <w:hyperlink r:id="rId21" w:history="1">
        <w:r>
          <w:rPr>
            <w:rFonts w:ascii="Arial" w:hAnsi="Arial" w:cs="Arial"/>
            <w:color w:val="0000FF"/>
            <w:sz w:val="16"/>
            <w:szCs w:val="16"/>
            <w:u w:val="single"/>
          </w:rPr>
          <w:t>Consumer Rights Act 2015 s 19(1)</w:t>
        </w:r>
      </w:hyperlink>
      <w:r>
        <w:rPr>
          <w:rFonts w:ascii="Arial" w:hAnsi="Arial" w:cs="Arial"/>
          <w:sz w:val="16"/>
          <w:szCs w:val="16"/>
        </w:rPr>
        <w:t>. Conformity to a contract means that the goods meet the terms as to quality, fitness for purpose, description and prescribed information regarding the main characteristics of the goods, that they correspond to standards for installation and as to their digital content, and that they meet the express contractual requirements. .</w:t>
      </w:r>
    </w:p>
    <w:p w14:paraId="3D8B58F0" w14:textId="77777777" w:rsidR="00041BBE" w:rsidRDefault="00041BBE">
      <w:pPr>
        <w:widowControl/>
        <w:rPr>
          <w:rFonts w:ascii="Arial" w:hAnsi="Arial" w:cs="Arial"/>
          <w:sz w:val="16"/>
          <w:szCs w:val="16"/>
        </w:rPr>
      </w:pPr>
    </w:p>
    <w:p w14:paraId="25DFD611" w14:textId="77777777" w:rsidR="00041BBE" w:rsidRDefault="00041BBE">
      <w:pPr>
        <w:widowControl/>
        <w:ind w:left="600"/>
        <w:rPr>
          <w:rFonts w:ascii="Arial" w:hAnsi="Arial" w:cs="Arial"/>
          <w:sz w:val="16"/>
          <w:szCs w:val="16"/>
        </w:rPr>
      </w:pPr>
      <w:r>
        <w:rPr>
          <w:rFonts w:ascii="Arial" w:hAnsi="Arial" w:cs="Arial"/>
          <w:sz w:val="16"/>
          <w:szCs w:val="16"/>
        </w:rPr>
        <w:t xml:space="preserve">5      See </w:t>
      </w:r>
      <w:hyperlink r:id="rId22" w:history="1">
        <w:r>
          <w:rPr>
            <w:rFonts w:ascii="Arial" w:hAnsi="Arial" w:cs="Arial"/>
            <w:color w:val="0000FF"/>
            <w:sz w:val="16"/>
            <w:szCs w:val="16"/>
            <w:u w:val="single"/>
          </w:rPr>
          <w:t>Consumer Rights Act 2015 ss 19(3), (4)</w:t>
        </w:r>
      </w:hyperlink>
      <w:r>
        <w:rPr>
          <w:rFonts w:ascii="Arial" w:hAnsi="Arial" w:cs="Arial"/>
          <w:sz w:val="16"/>
          <w:szCs w:val="16"/>
        </w:rPr>
        <w:t xml:space="preserve">, </w:t>
      </w:r>
      <w:hyperlink r:id="rId23" w:history="1">
        <w:r>
          <w:rPr>
            <w:rFonts w:ascii="Arial" w:hAnsi="Arial" w:cs="Arial"/>
            <w:color w:val="0000FF"/>
            <w:sz w:val="16"/>
            <w:szCs w:val="16"/>
            <w:u w:val="single"/>
          </w:rPr>
          <w:t>23</w:t>
        </w:r>
      </w:hyperlink>
      <w:r>
        <w:rPr>
          <w:rFonts w:ascii="Arial" w:hAnsi="Arial" w:cs="Arial"/>
          <w:sz w:val="16"/>
          <w:szCs w:val="16"/>
        </w:rPr>
        <w:t>.</w:t>
      </w:r>
    </w:p>
    <w:p w14:paraId="17240CB7" w14:textId="77777777" w:rsidR="00041BBE" w:rsidRDefault="00041BBE">
      <w:pPr>
        <w:widowControl/>
        <w:rPr>
          <w:rFonts w:ascii="Arial" w:hAnsi="Arial" w:cs="Arial"/>
          <w:sz w:val="16"/>
          <w:szCs w:val="16"/>
        </w:rPr>
      </w:pPr>
    </w:p>
    <w:p w14:paraId="5D088758" w14:textId="77777777" w:rsidR="00041BBE" w:rsidRDefault="00041BBE">
      <w:pPr>
        <w:widowControl/>
        <w:ind w:left="600"/>
        <w:rPr>
          <w:rFonts w:ascii="Arial" w:hAnsi="Arial" w:cs="Arial"/>
          <w:sz w:val="16"/>
          <w:szCs w:val="16"/>
        </w:rPr>
      </w:pPr>
      <w:r>
        <w:rPr>
          <w:rFonts w:ascii="Arial" w:hAnsi="Arial" w:cs="Arial"/>
          <w:sz w:val="16"/>
          <w:szCs w:val="16"/>
        </w:rPr>
        <w:t xml:space="preserve">6      The buyer must give the seller a reasonable time to repair or replace the goods before he takes steps to reject the goods and terminates the contract or enforces his right to repair and replace under </w:t>
      </w:r>
      <w:hyperlink r:id="rId24" w:history="1">
        <w:r>
          <w:rPr>
            <w:rFonts w:ascii="Arial" w:hAnsi="Arial" w:cs="Arial"/>
            <w:color w:val="0000FF"/>
            <w:sz w:val="16"/>
            <w:szCs w:val="16"/>
            <w:u w:val="single"/>
          </w:rPr>
          <w:t>Consumer Rights Act 2015 s 23(6), (7)</w:t>
        </w:r>
      </w:hyperlink>
      <w:r>
        <w:rPr>
          <w:rFonts w:ascii="Arial" w:hAnsi="Arial" w:cs="Arial"/>
          <w:sz w:val="16"/>
          <w:szCs w:val="16"/>
        </w:rPr>
        <w:t>.</w:t>
      </w:r>
    </w:p>
    <w:p w14:paraId="2B3D2405" w14:textId="77777777" w:rsidR="00041BBE" w:rsidRDefault="00041BBE">
      <w:pPr>
        <w:widowControl/>
        <w:rPr>
          <w:rFonts w:ascii="Arial" w:hAnsi="Arial" w:cs="Arial"/>
          <w:sz w:val="16"/>
          <w:szCs w:val="16"/>
        </w:rPr>
      </w:pPr>
    </w:p>
    <w:p w14:paraId="639BA09E" w14:textId="77777777" w:rsidR="00041BBE" w:rsidRDefault="00041BBE">
      <w:pPr>
        <w:widowControl/>
        <w:ind w:left="600"/>
        <w:rPr>
          <w:rFonts w:ascii="Arial" w:hAnsi="Arial" w:cs="Arial"/>
          <w:sz w:val="16"/>
          <w:szCs w:val="16"/>
        </w:rPr>
      </w:pPr>
      <w:r>
        <w:rPr>
          <w:rFonts w:ascii="Arial" w:hAnsi="Arial" w:cs="Arial"/>
          <w:sz w:val="16"/>
          <w:szCs w:val="16"/>
        </w:rPr>
        <w:t xml:space="preserve">7      </w:t>
      </w:r>
      <w:hyperlink r:id="rId25" w:history="1">
        <w:r>
          <w:rPr>
            <w:rFonts w:ascii="Arial" w:hAnsi="Arial" w:cs="Arial"/>
            <w:color w:val="0000FF"/>
            <w:sz w:val="16"/>
            <w:szCs w:val="16"/>
            <w:u w:val="single"/>
          </w:rPr>
          <w:t>Consumer Rights Act 2015 s 24</w:t>
        </w:r>
      </w:hyperlink>
      <w:r>
        <w:rPr>
          <w:rFonts w:ascii="Arial" w:hAnsi="Arial" w:cs="Arial"/>
          <w:sz w:val="16"/>
          <w:szCs w:val="16"/>
        </w:rPr>
        <w:t xml:space="preserve">. The court may order repair or replacement or reduction in the purchase price or permit exercise of the final right to reject. An allowance may be made for use and enjoyment of the goods before termination. The court also has supplementary powers as to an award of damages and payment of the price: </w:t>
      </w:r>
      <w:hyperlink r:id="rId26" w:history="1">
        <w:r>
          <w:rPr>
            <w:rFonts w:ascii="Arial" w:hAnsi="Arial" w:cs="Arial"/>
            <w:color w:val="0000FF"/>
            <w:sz w:val="16"/>
            <w:szCs w:val="16"/>
            <w:u w:val="single"/>
          </w:rPr>
          <w:t>Consumer Rights Act 2015 s 19(9), (10)</w:t>
        </w:r>
      </w:hyperlink>
      <w:r>
        <w:rPr>
          <w:rFonts w:ascii="Arial" w:hAnsi="Arial" w:cs="Arial"/>
          <w:sz w:val="16"/>
          <w:szCs w:val="16"/>
        </w:rPr>
        <w:t>.</w:t>
      </w:r>
    </w:p>
    <w:p w14:paraId="646DAE34" w14:textId="77777777" w:rsidR="003B4A87" w:rsidRDefault="003B4A87">
      <w:pPr>
        <w:widowControl/>
        <w:ind w:left="600"/>
        <w:rPr>
          <w:rFonts w:ascii="Arial" w:hAnsi="Arial" w:cs="Arial"/>
          <w:sz w:val="16"/>
          <w:szCs w:val="16"/>
        </w:rPr>
      </w:pPr>
      <w:r>
        <w:rPr>
          <w:rFonts w:ascii="Arial" w:hAnsi="Arial" w:cs="Arial"/>
          <w:sz w:val="16"/>
          <w:szCs w:val="16"/>
        </w:rPr>
        <w:t>8</w:t>
      </w:r>
      <w:r>
        <w:rPr>
          <w:rFonts w:ascii="Arial" w:hAnsi="Arial" w:cs="Arial"/>
          <w:sz w:val="16"/>
          <w:szCs w:val="16"/>
        </w:rPr>
        <w:tab/>
      </w:r>
      <w:r w:rsidR="00117532">
        <w:rPr>
          <w:rFonts w:ascii="Arial" w:hAnsi="Arial" w:cs="Arial"/>
          <w:sz w:val="16"/>
          <w:szCs w:val="16"/>
        </w:rPr>
        <w:t xml:space="preserve">    Where the defect arises within 30 days of purchase, the consumer may exercise the short term right to reject (Consumer Rights Act 2015 s.22(3)). Alternately, where the trader has failed to repair or replace the item, the consumer may exercise the final right to reject instead of seeking a price reduction (Consumer Rights Act 2015 s.24. This paragraph is pleaded as an alternative to the right to a price reduction.</w:t>
      </w:r>
    </w:p>
    <w:p w14:paraId="5EC0F4CE" w14:textId="77777777" w:rsidR="00041BBE" w:rsidRDefault="00041BBE">
      <w:pPr>
        <w:widowControl/>
        <w:ind w:left="600"/>
        <w:rPr>
          <w:rFonts w:ascii="Arial" w:hAnsi="Arial" w:cs="Arial"/>
        </w:rPr>
      </w:pPr>
    </w:p>
    <w:p w14:paraId="2B7C5C9A" w14:textId="77777777" w:rsidR="003B4A87" w:rsidRDefault="003B4A87">
      <w:pPr>
        <w:widowControl/>
        <w:ind w:left="600"/>
        <w:rPr>
          <w:rFonts w:ascii="Arial" w:hAnsi="Arial" w:cs="Arial"/>
        </w:rPr>
      </w:pPr>
    </w:p>
    <w:p w14:paraId="5CF94AA6" w14:textId="77777777" w:rsidR="003B4A87" w:rsidRDefault="003B4A87">
      <w:pPr>
        <w:widowControl/>
        <w:ind w:left="600"/>
        <w:rPr>
          <w:rFonts w:ascii="Arial" w:hAnsi="Arial" w:cs="Arial"/>
        </w:rPr>
        <w:sectPr w:rsidR="003B4A87">
          <w:headerReference w:type="default" r:id="rId27"/>
          <w:type w:val="continuous"/>
          <w:pgSz w:w="12240" w:h="15840"/>
          <w:pgMar w:top="1728" w:right="1296" w:bottom="1296" w:left="1296" w:header="720" w:footer="720" w:gutter="0"/>
          <w:cols w:space="720"/>
          <w:noEndnote/>
        </w:sectPr>
      </w:pPr>
    </w:p>
    <w:p w14:paraId="62B19FD0" w14:textId="77777777" w:rsidR="00041BBE" w:rsidRDefault="00041BBE">
      <w:pPr>
        <w:widowControl/>
        <w:rPr>
          <w:rFonts w:ascii="Arial" w:hAnsi="Arial" w:cs="Arial"/>
        </w:rPr>
      </w:pPr>
    </w:p>
    <w:sectPr w:rsidR="00041BBE">
      <w:headerReference w:type="default" r:id="rId28"/>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F2F4" w14:textId="77777777" w:rsidR="001520B6" w:rsidRDefault="001520B6">
      <w:r>
        <w:separator/>
      </w:r>
    </w:p>
  </w:endnote>
  <w:endnote w:type="continuationSeparator" w:id="0">
    <w:p w14:paraId="4C2240CA" w14:textId="77777777" w:rsidR="001520B6" w:rsidRDefault="0015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FC63" w14:textId="77777777" w:rsidR="001520B6" w:rsidRDefault="001520B6">
      <w:r>
        <w:separator/>
      </w:r>
    </w:p>
  </w:footnote>
  <w:footnote w:type="continuationSeparator" w:id="0">
    <w:p w14:paraId="711B4C0D" w14:textId="77777777" w:rsidR="001520B6" w:rsidRDefault="0015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FE3E" w14:textId="77777777" w:rsidR="00041BBE" w:rsidRDefault="00041BBE">
    <w:pPr>
      <w:widowControl/>
      <w:jc w:val="right"/>
      <w:rPr>
        <w:rFonts w:ascii="Arial" w:hAnsi="Arial" w:cs="Arial"/>
      </w:rPr>
    </w:pPr>
    <w:r>
      <w:rPr>
        <w:rFonts w:ascii="Arial" w:hAnsi="Arial" w:cs="Arial"/>
      </w:rPr>
      <w:t xml:space="preserve">Page </w:t>
    </w:r>
    <w:r>
      <w:rPr>
        <w:rFonts w:ascii="Arial" w:hAnsi="Arial" w:cs="Arial"/>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E727" w14:textId="77777777" w:rsidR="00041BBE" w:rsidRDefault="00041BBE">
    <w:pPr>
      <w:widowControl/>
      <w:jc w:val="right"/>
      <w:rPr>
        <w:rFonts w:ascii="Arial" w:hAnsi="Arial" w:cs="Arial"/>
      </w:rPr>
    </w:pPr>
    <w:r>
      <w:rPr>
        <w:rFonts w:ascii="Arial" w:hAnsi="Arial" w:cs="Arial"/>
      </w:rPr>
      <w:t xml:space="preserve">Page </w:t>
    </w:r>
    <w:r>
      <w:rPr>
        <w:rFonts w:ascii="Arial" w:hAnsi="Arial" w:cs="Arial"/>
      </w:rPr>
      <w:pgNum/>
    </w:r>
  </w:p>
  <w:p w14:paraId="7D478F11" w14:textId="77777777" w:rsidR="00041BBE" w:rsidRDefault="00041BBE">
    <w:pPr>
      <w:widowControl/>
      <w:suppressAutoHyphens/>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5DC8" w14:textId="77777777" w:rsidR="00041BBE" w:rsidRDefault="00041BBE">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B1D3"/>
    <w:multiLevelType w:val="singleLevel"/>
    <w:tmpl w:val="FFFFFFFF"/>
    <w:lvl w:ilvl="0">
      <w:start w:val="1"/>
      <w:numFmt w:val="decimal"/>
      <w:lvlText w:val="11 "/>
      <w:lvlJc w:val="left"/>
      <w:pPr>
        <w:tabs>
          <w:tab w:val="num" w:pos="960"/>
        </w:tabs>
        <w:ind w:left="960" w:hanging="960"/>
      </w:pPr>
      <w:rPr>
        <w:rFonts w:ascii="Arial" w:hAnsi="Arial" w:cs="Arial"/>
        <w:b w:val="0"/>
        <w:bCs w:val="0"/>
        <w:i w:val="0"/>
        <w:iCs w:val="0"/>
        <w:color w:val="auto"/>
        <w:sz w:val="20"/>
        <w:szCs w:val="20"/>
        <w:u w:val="none"/>
      </w:rPr>
    </w:lvl>
  </w:abstractNum>
  <w:abstractNum w:abstractNumId="1" w15:restartNumberingAfterBreak="0">
    <w:nsid w:val="FFFFB1D4"/>
    <w:multiLevelType w:val="singleLevel"/>
    <w:tmpl w:val="FFFFFFFF"/>
    <w:lvl w:ilvl="0">
      <w:start w:val="1"/>
      <w:numFmt w:val="decimal"/>
      <w:lvlText w:val="10 "/>
      <w:lvlJc w:val="left"/>
      <w:pPr>
        <w:tabs>
          <w:tab w:val="num" w:pos="960"/>
        </w:tabs>
        <w:ind w:left="960" w:hanging="960"/>
      </w:pPr>
      <w:rPr>
        <w:rFonts w:ascii="Arial" w:hAnsi="Arial" w:cs="Arial"/>
        <w:b w:val="0"/>
        <w:bCs w:val="0"/>
        <w:i w:val="0"/>
        <w:iCs w:val="0"/>
        <w:color w:val="auto"/>
        <w:sz w:val="20"/>
        <w:szCs w:val="20"/>
        <w:u w:val="none"/>
      </w:rPr>
    </w:lvl>
  </w:abstractNum>
  <w:abstractNum w:abstractNumId="2" w15:restartNumberingAfterBreak="0">
    <w:nsid w:val="FFFFB1D5"/>
    <w:multiLevelType w:val="singleLevel"/>
    <w:tmpl w:val="FFFFFFFF"/>
    <w:lvl w:ilvl="0">
      <w:start w:val="1"/>
      <w:numFmt w:val="decimal"/>
      <w:lvlText w:val="9 "/>
      <w:lvlJc w:val="left"/>
      <w:pPr>
        <w:tabs>
          <w:tab w:val="num" w:pos="960"/>
        </w:tabs>
        <w:ind w:left="960" w:hanging="960"/>
      </w:pPr>
      <w:rPr>
        <w:rFonts w:ascii="Arial" w:hAnsi="Arial" w:cs="Arial"/>
        <w:b w:val="0"/>
        <w:bCs w:val="0"/>
        <w:i w:val="0"/>
        <w:iCs w:val="0"/>
        <w:color w:val="auto"/>
        <w:sz w:val="20"/>
        <w:szCs w:val="20"/>
        <w:u w:val="none"/>
      </w:rPr>
    </w:lvl>
  </w:abstractNum>
  <w:abstractNum w:abstractNumId="3" w15:restartNumberingAfterBreak="0">
    <w:nsid w:val="FFFFB1D6"/>
    <w:multiLevelType w:val="singleLevel"/>
    <w:tmpl w:val="FFFFFFFF"/>
    <w:lvl w:ilvl="0">
      <w:start w:val="1"/>
      <w:numFmt w:val="decimal"/>
      <w:lvlText w:val="8 "/>
      <w:lvlJc w:val="left"/>
      <w:pPr>
        <w:tabs>
          <w:tab w:val="num" w:pos="960"/>
        </w:tabs>
        <w:ind w:left="960" w:hanging="960"/>
      </w:pPr>
      <w:rPr>
        <w:rFonts w:ascii="Arial" w:hAnsi="Arial" w:cs="Arial"/>
        <w:b w:val="0"/>
        <w:bCs w:val="0"/>
        <w:i w:val="0"/>
        <w:iCs w:val="0"/>
        <w:color w:val="auto"/>
        <w:sz w:val="20"/>
        <w:szCs w:val="20"/>
        <w:u w:val="none"/>
      </w:rPr>
    </w:lvl>
  </w:abstractNum>
  <w:abstractNum w:abstractNumId="4" w15:restartNumberingAfterBreak="0">
    <w:nsid w:val="FFFFB1D7"/>
    <w:multiLevelType w:val="singleLevel"/>
    <w:tmpl w:val="FFFFFFFF"/>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5" w15:restartNumberingAfterBreak="0">
    <w:nsid w:val="FFFFB1D8"/>
    <w:multiLevelType w:val="singleLevel"/>
    <w:tmpl w:val="FFFFFFFF"/>
    <w:lvl w:ilvl="0">
      <w:start w:val="1"/>
      <w:numFmt w:val="decimal"/>
      <w:lvlText w:val="7 "/>
      <w:lvlJc w:val="left"/>
      <w:pPr>
        <w:tabs>
          <w:tab w:val="num" w:pos="960"/>
        </w:tabs>
        <w:ind w:left="960" w:hanging="960"/>
      </w:pPr>
      <w:rPr>
        <w:rFonts w:ascii="Arial" w:hAnsi="Arial" w:cs="Arial"/>
        <w:b w:val="0"/>
        <w:bCs w:val="0"/>
        <w:i w:val="0"/>
        <w:iCs w:val="0"/>
        <w:color w:val="auto"/>
        <w:sz w:val="20"/>
        <w:szCs w:val="20"/>
        <w:u w:val="none"/>
      </w:rPr>
    </w:lvl>
  </w:abstractNum>
  <w:abstractNum w:abstractNumId="6" w15:restartNumberingAfterBreak="0">
    <w:nsid w:val="FFFFB1D9"/>
    <w:multiLevelType w:val="singleLevel"/>
    <w:tmpl w:val="FFFFFFFF"/>
    <w:lvl w:ilvl="0">
      <w:start w:val="1"/>
      <w:numFmt w:val="decimal"/>
      <w:lvlText w:val="6 "/>
      <w:lvlJc w:val="left"/>
      <w:pPr>
        <w:tabs>
          <w:tab w:val="num" w:pos="960"/>
        </w:tabs>
        <w:ind w:left="960" w:hanging="960"/>
      </w:pPr>
      <w:rPr>
        <w:rFonts w:ascii="Arial" w:hAnsi="Arial" w:cs="Arial"/>
        <w:b w:val="0"/>
        <w:bCs w:val="0"/>
        <w:i w:val="0"/>
        <w:iCs w:val="0"/>
        <w:color w:val="auto"/>
        <w:sz w:val="20"/>
        <w:szCs w:val="20"/>
        <w:u w:val="none"/>
      </w:rPr>
    </w:lvl>
  </w:abstractNum>
  <w:abstractNum w:abstractNumId="7" w15:restartNumberingAfterBreak="0">
    <w:nsid w:val="FFFFB1DA"/>
    <w:multiLevelType w:val="singleLevel"/>
    <w:tmpl w:val="FFFFFFFF"/>
    <w:lvl w:ilvl="0">
      <w:start w:val="1"/>
      <w:numFmt w:val="decimal"/>
      <w:lvlText w:val="5 "/>
      <w:lvlJc w:val="left"/>
      <w:pPr>
        <w:tabs>
          <w:tab w:val="num" w:pos="960"/>
        </w:tabs>
        <w:ind w:left="960" w:hanging="960"/>
      </w:pPr>
      <w:rPr>
        <w:rFonts w:ascii="Arial" w:hAnsi="Arial" w:cs="Arial"/>
        <w:b w:val="0"/>
        <w:bCs w:val="0"/>
        <w:i w:val="0"/>
        <w:iCs w:val="0"/>
        <w:color w:val="auto"/>
        <w:sz w:val="20"/>
        <w:szCs w:val="20"/>
        <w:u w:val="none"/>
      </w:rPr>
    </w:lvl>
  </w:abstractNum>
  <w:abstractNum w:abstractNumId="8" w15:restartNumberingAfterBreak="0">
    <w:nsid w:val="FFFFB1DB"/>
    <w:multiLevelType w:val="singleLevel"/>
    <w:tmpl w:val="FFFFFFFF"/>
    <w:lvl w:ilvl="0">
      <w:start w:val="1"/>
      <w:numFmt w:val="decimal"/>
      <w:lvlText w:val="4 "/>
      <w:lvlJc w:val="left"/>
      <w:pPr>
        <w:tabs>
          <w:tab w:val="num" w:pos="960"/>
        </w:tabs>
        <w:ind w:left="960" w:hanging="960"/>
      </w:pPr>
      <w:rPr>
        <w:rFonts w:ascii="Arial" w:hAnsi="Arial" w:cs="Arial"/>
        <w:b w:val="0"/>
        <w:bCs w:val="0"/>
        <w:i w:val="0"/>
        <w:iCs w:val="0"/>
        <w:color w:val="auto"/>
        <w:sz w:val="20"/>
        <w:szCs w:val="20"/>
        <w:u w:val="none"/>
      </w:rPr>
    </w:lvl>
  </w:abstractNum>
  <w:abstractNum w:abstractNumId="9" w15:restartNumberingAfterBreak="0">
    <w:nsid w:val="FFFFB1DC"/>
    <w:multiLevelType w:val="singleLevel"/>
    <w:tmpl w:val="FFFFFFFF"/>
    <w:lvl w:ilvl="0">
      <w:start w:val="1"/>
      <w:numFmt w:val="decimal"/>
      <w:lvlText w:val="3 "/>
      <w:lvlJc w:val="left"/>
      <w:pPr>
        <w:tabs>
          <w:tab w:val="num" w:pos="960"/>
        </w:tabs>
        <w:ind w:left="960" w:hanging="960"/>
      </w:pPr>
      <w:rPr>
        <w:rFonts w:ascii="Arial" w:hAnsi="Arial" w:cs="Arial"/>
        <w:b w:val="0"/>
        <w:bCs w:val="0"/>
        <w:i w:val="0"/>
        <w:iCs w:val="0"/>
        <w:color w:val="auto"/>
        <w:sz w:val="20"/>
        <w:szCs w:val="20"/>
        <w:u w:val="none"/>
      </w:rPr>
    </w:lvl>
  </w:abstractNum>
  <w:abstractNum w:abstractNumId="10" w15:restartNumberingAfterBreak="0">
    <w:nsid w:val="FFFFB1DD"/>
    <w:multiLevelType w:val="singleLevel"/>
    <w:tmpl w:val="FFFFFFFF"/>
    <w:lvl w:ilvl="0">
      <w:start w:val="1"/>
      <w:numFmt w:val="decimal"/>
      <w:lvlText w:val="2 "/>
      <w:lvlJc w:val="left"/>
      <w:pPr>
        <w:tabs>
          <w:tab w:val="num" w:pos="960"/>
        </w:tabs>
        <w:ind w:left="960" w:hanging="960"/>
      </w:pPr>
      <w:rPr>
        <w:rFonts w:ascii="Arial" w:hAnsi="Arial" w:cs="Arial"/>
        <w:b w:val="0"/>
        <w:bCs w:val="0"/>
        <w:i w:val="0"/>
        <w:iCs w:val="0"/>
        <w:color w:val="auto"/>
        <w:sz w:val="20"/>
        <w:szCs w:val="20"/>
        <w:u w:val="none"/>
      </w:rPr>
    </w:lvl>
  </w:abstractNum>
  <w:abstractNum w:abstractNumId="11" w15:restartNumberingAfterBreak="0">
    <w:nsid w:val="FFFFB1DE"/>
    <w:multiLevelType w:val="singleLevel"/>
    <w:tmpl w:val="FFFFFFFF"/>
    <w:lvl w:ilvl="0">
      <w:start w:val="1"/>
      <w:numFmt w:val="decimal"/>
      <w:lvlText w:val="1 "/>
      <w:lvlJc w:val="left"/>
      <w:pPr>
        <w:tabs>
          <w:tab w:val="num" w:pos="960"/>
        </w:tabs>
        <w:ind w:left="960" w:hanging="960"/>
      </w:pPr>
      <w:rPr>
        <w:rFonts w:ascii="Arial" w:hAnsi="Arial" w:cs="Arial"/>
        <w:b w:val="0"/>
        <w:bCs w:val="0"/>
        <w:i w:val="0"/>
        <w:iCs w:val="0"/>
        <w:color w:val="auto"/>
        <w:sz w:val="20"/>
        <w:szCs w:val="20"/>
        <w:u w:val="none"/>
      </w:rPr>
    </w:lvl>
  </w:abstractNum>
  <w:abstractNum w:abstractNumId="12" w15:restartNumberingAfterBreak="0">
    <w:nsid w:val="FFFFB1DF"/>
    <w:multiLevelType w:val="singleLevel"/>
    <w:tmpl w:val="FFFFFFFF"/>
    <w:lvl w:ilvl="0">
      <w:start w:val="1"/>
      <w:numFmt w:val="decimal"/>
      <w:lvlText w:val="."/>
      <w:lvlJc w:val="left"/>
      <w:pPr>
        <w:tabs>
          <w:tab w:val="num" w:pos="960"/>
        </w:tabs>
        <w:ind w:left="960" w:hanging="960"/>
      </w:pPr>
      <w:rPr>
        <w:rFonts w:ascii="Arial" w:hAnsi="Arial" w:cs="Arial"/>
        <w:b/>
        <w:bCs/>
        <w:i w:val="0"/>
        <w:iCs w:val="0"/>
        <w:color w:val="auto"/>
        <w:sz w:val="20"/>
        <w:szCs w:val="20"/>
        <w:u w:val="none"/>
      </w:rPr>
    </w:lvl>
  </w:abstractNum>
  <w:abstractNum w:abstractNumId="13" w15:restartNumberingAfterBreak="0">
    <w:nsid w:val="01D56C2D"/>
    <w:multiLevelType w:val="hybridMultilevel"/>
    <w:tmpl w:val="FFFFFFFF"/>
    <w:lvl w:ilvl="0" w:tplc="5CD4A80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0813154"/>
    <w:multiLevelType w:val="hybridMultilevel"/>
    <w:tmpl w:val="FFFFFFFF"/>
    <w:lvl w:ilvl="0" w:tplc="350A486A">
      <w:start w:val="12"/>
      <w:numFmt w:val="decimal"/>
      <w:lvlText w:val="%111 "/>
      <w:lvlJc w:val="left"/>
      <w:pPr>
        <w:tabs>
          <w:tab w:val="num" w:pos="960"/>
        </w:tabs>
        <w:ind w:left="960" w:hanging="960"/>
      </w:pPr>
      <w:rPr>
        <w:rFonts w:ascii="Arial" w:hAnsi="Arial" w:cs="Arial" w:hint="default"/>
        <w:b w:val="0"/>
        <w:bCs w:val="0"/>
        <w:i w:val="0"/>
        <w:iCs w:val="0"/>
        <w:color w:val="auto"/>
        <w:sz w:val="20"/>
        <w:szCs w:val="20"/>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51A0AF8"/>
    <w:multiLevelType w:val="hybridMultilevel"/>
    <w:tmpl w:val="FFFFFFFF"/>
    <w:lvl w:ilvl="0" w:tplc="96BACA26">
      <w:start w:val="12"/>
      <w:numFmt w:val="decimal"/>
      <w:lvlText w:val="%1"/>
      <w:lvlJc w:val="left"/>
      <w:pPr>
        <w:tabs>
          <w:tab w:val="num" w:pos="960"/>
        </w:tabs>
        <w:ind w:left="960" w:hanging="960"/>
      </w:pPr>
      <w:rPr>
        <w:rFonts w:ascii="Arial" w:hAnsi="Arial" w:cs="Arial" w:hint="default"/>
        <w:b w:val="0"/>
        <w:bCs w:val="0"/>
        <w:i w:val="0"/>
        <w:iCs w:val="0"/>
        <w:color w:val="auto"/>
        <w:sz w:val="20"/>
        <w:szCs w:val="20"/>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36A340B"/>
    <w:multiLevelType w:val="hybridMultilevel"/>
    <w:tmpl w:val="FFFFFFFF"/>
    <w:lvl w:ilvl="0" w:tplc="0809000F">
      <w:start w:val="1"/>
      <w:numFmt w:val="decimal"/>
      <w:lvlText w:val="%1."/>
      <w:lvlJc w:val="left"/>
      <w:pPr>
        <w:ind w:left="1680" w:hanging="360"/>
      </w:pPr>
      <w:rPr>
        <w:rFonts w:cs="Times New Roman"/>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17" w15:restartNumberingAfterBreak="0">
    <w:nsid w:val="6E921D5C"/>
    <w:multiLevelType w:val="hybridMultilevel"/>
    <w:tmpl w:val="FFFFFFFF"/>
    <w:lvl w:ilvl="0" w:tplc="08090019">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E89"/>
    <w:rsid w:val="00041BBE"/>
    <w:rsid w:val="00117532"/>
    <w:rsid w:val="001520B6"/>
    <w:rsid w:val="00250944"/>
    <w:rsid w:val="002F0D3F"/>
    <w:rsid w:val="003B4A87"/>
    <w:rsid w:val="00506E89"/>
    <w:rsid w:val="00740FDE"/>
    <w:rsid w:val="00812D80"/>
    <w:rsid w:val="00B814E4"/>
    <w:rsid w:val="00CC42D9"/>
    <w:rsid w:val="00D00450"/>
    <w:rsid w:val="00E1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960B6"/>
  <w14:defaultImageDpi w14:val="0"/>
  <w15:docId w15:val="{9768D890-3925-4BEE-9824-ABD98561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
    <w:name w:val="ClauseLevel1"/>
    <w:uiPriority w:val="99"/>
    <w:pPr>
      <w:widowControl w:val="0"/>
      <w:autoSpaceDE w:val="0"/>
      <w:autoSpaceDN w:val="0"/>
      <w:adjustRightInd w:val="0"/>
      <w:spacing w:line="360" w:lineRule="auto"/>
      <w:jc w:val="both"/>
    </w:pPr>
    <w:rPr>
      <w:rFonts w:ascii="Arial" w:hAnsi="Arial" w:cs="Arial"/>
      <w:color w:val="000000"/>
    </w:rPr>
  </w:style>
  <w:style w:type="paragraph" w:customStyle="1" w:styleId="Container">
    <w:name w:val="Container"/>
    <w:uiPriority w:val="99"/>
    <w:pPr>
      <w:widowControl w:val="0"/>
      <w:autoSpaceDE w:val="0"/>
      <w:autoSpaceDN w:val="0"/>
      <w:adjustRightInd w:val="0"/>
      <w:spacing w:line="360" w:lineRule="auto"/>
      <w:jc w:val="both"/>
    </w:pPr>
    <w:rPr>
      <w:rFonts w:ascii="Arial" w:hAnsi="Arial" w:cs="Arial"/>
      <w:color w:val="000000"/>
    </w:rPr>
  </w:style>
  <w:style w:type="paragraph" w:styleId="BalloonText">
    <w:name w:val="Balloon Text"/>
    <w:basedOn w:val="Normal"/>
    <w:link w:val="BalloonTextChar"/>
    <w:uiPriority w:val="99"/>
    <w:semiHidden/>
    <w:unhideWhenUsed/>
    <w:rsid w:val="00B814E4"/>
    <w:rPr>
      <w:rFonts w:ascii="Segoe UI" w:hAnsi="Segoe UI" w:cs="Segoe UI"/>
      <w:sz w:val="18"/>
      <w:szCs w:val="18"/>
    </w:rPr>
  </w:style>
  <w:style w:type="character" w:customStyle="1" w:styleId="BalloonTextChar">
    <w:name w:val="Balloon Text Char"/>
    <w:link w:val="BalloonText"/>
    <w:uiPriority w:val="99"/>
    <w:semiHidden/>
    <w:locked/>
    <w:rsid w:val="00B814E4"/>
    <w:rPr>
      <w:rFonts w:ascii="Segoe UI" w:hAnsi="Segoe UI" w:cs="Segoe UI"/>
      <w:sz w:val="18"/>
      <w:szCs w:val="18"/>
    </w:rPr>
  </w:style>
  <w:style w:type="paragraph" w:styleId="EndnoteText">
    <w:name w:val="endnote text"/>
    <w:basedOn w:val="Normal"/>
    <w:link w:val="EndnoteTextChar"/>
    <w:uiPriority w:val="99"/>
    <w:semiHidden/>
    <w:unhideWhenUsed/>
    <w:rsid w:val="003B4A87"/>
  </w:style>
  <w:style w:type="character" w:customStyle="1" w:styleId="EndnoteTextChar">
    <w:name w:val="Endnote Text Char"/>
    <w:link w:val="EndnoteText"/>
    <w:uiPriority w:val="99"/>
    <w:semiHidden/>
    <w:locked/>
    <w:rsid w:val="003B4A87"/>
    <w:rPr>
      <w:rFonts w:ascii="Courier" w:hAnsi="Courier" w:cs="Times New Roman"/>
      <w:sz w:val="20"/>
      <w:szCs w:val="20"/>
    </w:rPr>
  </w:style>
  <w:style w:type="character" w:styleId="EndnoteReference">
    <w:name w:val="endnote reference"/>
    <w:uiPriority w:val="99"/>
    <w:semiHidden/>
    <w:unhideWhenUsed/>
    <w:rsid w:val="003B4A8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xisnexis.com/uk/legal/citationlinkHandler.faces?bct=A&amp;service=citation&amp;risb=&amp;UK_LEG&amp;$num!%251979_54a_SECT_48A%25" TargetMode="External"/><Relationship Id="rId18" Type="http://schemas.openxmlformats.org/officeDocument/2006/relationships/hyperlink" Target="https://www.lexisnexis.com/uk/legal/citationlinkHandler.faces?bct=A&amp;service=citation&amp;risb=&amp;UK_LEG&amp;$num!%252015_1630s_SECT_3%25" TargetMode="External"/><Relationship Id="rId26" Type="http://schemas.openxmlformats.org/officeDocument/2006/relationships/hyperlink" Target="https://www.lexisnexis.com/uk/legal/citationlinkHandler.faces?bct=A&amp;service=citation&amp;risb=&amp;UK_LEG&amp;$num!%252015_15a_SECT_19%25" TargetMode="External"/><Relationship Id="rId3" Type="http://schemas.openxmlformats.org/officeDocument/2006/relationships/styles" Target="styles.xml"/><Relationship Id="rId21" Type="http://schemas.openxmlformats.org/officeDocument/2006/relationships/hyperlink" Target="https://www.lexisnexis.com/uk/legal/citationlinkHandler.faces?bct=A&amp;service=citation&amp;risb=&amp;UK_LEG&amp;$num!%252015_15a_SECT_19%25" TargetMode="External"/><Relationship Id="rId7" Type="http://schemas.openxmlformats.org/officeDocument/2006/relationships/endnotes" Target="endnotes.xml"/><Relationship Id="rId12" Type="http://schemas.openxmlformats.org/officeDocument/2006/relationships/hyperlink" Target="https://www.lexisnexis.com/uk/legal/citationlinkHandler.faces?bct=A&amp;service=citation&amp;risb=&amp;UK_LEG&amp;$num!%252015_15a_Title%25" TargetMode="External"/><Relationship Id="rId17" Type="http://schemas.openxmlformats.org/officeDocument/2006/relationships/hyperlink" Target="https://www.lexisnexis.com/uk/legal/citationlinkHandler.faces?bct=A&amp;service=citation&amp;risb=&amp;UK_LEG&amp;$num!%252015_1630s_SECT_1%25" TargetMode="External"/><Relationship Id="rId25" Type="http://schemas.openxmlformats.org/officeDocument/2006/relationships/hyperlink" Target="https://www.lexisnexis.com/uk/legal/citationlinkHandler.faces?bct=A&amp;service=citation&amp;risb=&amp;UK_LEG&amp;$num!%252015_15a_SECT_24%25" TargetMode="External"/><Relationship Id="rId2" Type="http://schemas.openxmlformats.org/officeDocument/2006/relationships/numbering" Target="numbering.xml"/><Relationship Id="rId16" Type="http://schemas.openxmlformats.org/officeDocument/2006/relationships/hyperlink" Target="https://www.lexisnexis.com/uk/legal/citationlinkHandler.faces?bct=A&amp;service=citation&amp;risb=&amp;UK_LEG&amp;$num!%252015_15a_Title%25" TargetMode="External"/><Relationship Id="rId20" Type="http://schemas.openxmlformats.org/officeDocument/2006/relationships/hyperlink" Target="https://www.lexisnexis.com/uk/legal/citationlinkHandler.faces?bct=A&amp;service=citation&amp;risb=&amp;UK_LEG&amp;$num!%252015_15a_SECT_9%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nexis.com/uk/legal/citationlinkHandler.faces?bct=A&amp;service=citation&amp;risb=&amp;UK_LEG&amp;$num!%252015_15a_SECT_23%25" TargetMode="External"/><Relationship Id="rId24" Type="http://schemas.openxmlformats.org/officeDocument/2006/relationships/hyperlink" Target="https://www.lexisnexis.com/uk/legal/citationlinkHandler.faces?bct=A&amp;service=citation&amp;risb=&amp;UK_LEG&amp;$num!%252015_15a_SECT_23%25" TargetMode="External"/><Relationship Id="rId5" Type="http://schemas.openxmlformats.org/officeDocument/2006/relationships/webSettings" Target="webSettings.xml"/><Relationship Id="rId15" Type="http://schemas.openxmlformats.org/officeDocument/2006/relationships/hyperlink" Target="https://www.lexisnexis.com/uk/legal/citationlinkHandler.faces?bct=A&amp;service=citation&amp;risb=&amp;UK_LEG&amp;$num!%252015_15a_SCH_1%25" TargetMode="External"/><Relationship Id="rId23" Type="http://schemas.openxmlformats.org/officeDocument/2006/relationships/hyperlink" Target="https://www.lexisnexis.com/uk/legal/citationlinkHandler.faces?bct=A&amp;service=citation&amp;risb=&amp;UK_LEG&amp;$num!%252015_15a_SECT_23%25" TargetMode="External"/><Relationship Id="rId28" Type="http://schemas.openxmlformats.org/officeDocument/2006/relationships/header" Target="header3.xml"/><Relationship Id="rId10" Type="http://schemas.openxmlformats.org/officeDocument/2006/relationships/hyperlink" Target="https://www.lexisnexis.com/uk/legal/citationlinkHandler.faces?bct=A&amp;service=citation&amp;risb=&amp;UK_LEG&amp;$num!%252015_15a_SECT_19%25" TargetMode="External"/><Relationship Id="rId19" Type="http://schemas.openxmlformats.org/officeDocument/2006/relationships/hyperlink" Target="https://www.lexisnexis.com/uk/legal/citationlinkHandler.faces?bct=A&amp;service=citation&amp;risb=&amp;UK_LEG&amp;$num!%252015_15a_SECT_10%25" TargetMode="External"/><Relationship Id="rId4" Type="http://schemas.openxmlformats.org/officeDocument/2006/relationships/settings" Target="settings.xml"/><Relationship Id="rId9" Type="http://schemas.openxmlformats.org/officeDocument/2006/relationships/hyperlink" Target="https://www.lexisnexis.com/uk/legal/citationlinkHandler.faces?bct=A&amp;service=citation&amp;risb=&amp;UK_LEG&amp;$num!%252015_15a_SECT_19%25" TargetMode="External"/><Relationship Id="rId14" Type="http://schemas.openxmlformats.org/officeDocument/2006/relationships/hyperlink" Target="https://www.lexisnexis.com/uk/legal/citationlinkHandler.faces?bct=A&amp;service=citation&amp;risb=&amp;UK_LEG&amp;$num!%251979_54a_SECT_48F%25" TargetMode="External"/><Relationship Id="rId22" Type="http://schemas.openxmlformats.org/officeDocument/2006/relationships/hyperlink" Target="https://www.lexisnexis.com/uk/legal/citationlinkHandler.faces?bct=A&amp;service=citation&amp;risb=&amp;UK_LEG&amp;$num!%252015_15a_SECT_19%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7D96-DEAC-4603-B970-7DD29D73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Freeman</dc:creator>
  <cp:keywords/>
  <dc:description/>
  <cp:lastModifiedBy>Peter Jackson</cp:lastModifiedBy>
  <cp:revision>2</cp:revision>
  <cp:lastPrinted>2022-02-03T18:04:00Z</cp:lastPrinted>
  <dcterms:created xsi:type="dcterms:W3CDTF">2022-03-07T10:45:00Z</dcterms:created>
  <dcterms:modified xsi:type="dcterms:W3CDTF">2022-03-07T10:45:00Z</dcterms:modified>
</cp:coreProperties>
</file>